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83C" w:rsidRDefault="009F183C">
      <w:pPr>
        <w:pStyle w:val="Titolo"/>
      </w:pPr>
    </w:p>
    <w:p w:rsidR="004859CE" w:rsidRDefault="004859CE">
      <w:pPr>
        <w:pStyle w:val="Titolo"/>
      </w:pPr>
    </w:p>
    <w:p w:rsidR="009F183C" w:rsidRDefault="009F183C">
      <w:pPr>
        <w:pStyle w:val="Titolo"/>
      </w:pPr>
    </w:p>
    <w:p w:rsidR="009F183C" w:rsidRDefault="00757AA1">
      <w:pPr>
        <w:pStyle w:val="Titolo"/>
      </w:pPr>
      <w:r>
        <w:t xml:space="preserve">Comune di </w:t>
      </w:r>
      <w:r w:rsidR="003561F1">
        <w:t>VILLA MINOZZO</w:t>
      </w:r>
    </w:p>
    <w:p w:rsidR="009F183C" w:rsidRDefault="009F183C">
      <w:pPr>
        <w:jc w:val="center"/>
        <w:rPr>
          <w:rFonts w:ascii="Palatino Linotype" w:hAnsi="Palatino Linotype"/>
        </w:rPr>
      </w:pPr>
    </w:p>
    <w:p w:rsidR="009F183C" w:rsidRDefault="00757AA1">
      <w:pPr>
        <w:jc w:val="center"/>
        <w:rPr>
          <w:rFonts w:ascii="Palatino Linotype" w:hAnsi="Palatino Linotype"/>
          <w:sz w:val="32"/>
          <w:szCs w:val="32"/>
        </w:rPr>
      </w:pPr>
      <w:r>
        <w:rPr>
          <w:rFonts w:ascii="Palatino Linotype" w:hAnsi="Palatino Linotype"/>
          <w:sz w:val="32"/>
          <w:szCs w:val="32"/>
        </w:rPr>
        <w:t xml:space="preserve">Provincia </w:t>
      </w:r>
      <w:proofErr w:type="gramStart"/>
      <w:r>
        <w:rPr>
          <w:rFonts w:ascii="Palatino Linotype" w:hAnsi="Palatino Linotype"/>
          <w:sz w:val="32"/>
          <w:szCs w:val="32"/>
        </w:rPr>
        <w:t xml:space="preserve">di </w:t>
      </w:r>
      <w:r w:rsidR="003561F1">
        <w:rPr>
          <w:rFonts w:ascii="Palatino Linotype" w:hAnsi="Palatino Linotype"/>
          <w:sz w:val="32"/>
          <w:szCs w:val="32"/>
        </w:rPr>
        <w:t xml:space="preserve"> REGGIO</w:t>
      </w:r>
      <w:proofErr w:type="gramEnd"/>
      <w:r w:rsidR="003561F1">
        <w:rPr>
          <w:rFonts w:ascii="Palatino Linotype" w:hAnsi="Palatino Linotype"/>
          <w:sz w:val="32"/>
          <w:szCs w:val="32"/>
        </w:rPr>
        <w:t xml:space="preserve"> EMILIA</w:t>
      </w:r>
    </w:p>
    <w:p w:rsidR="009F183C" w:rsidRDefault="009F183C">
      <w:pPr>
        <w:rPr>
          <w:rFonts w:ascii="Palatino Linotype" w:hAnsi="Palatino Linotype"/>
        </w:rPr>
      </w:pPr>
    </w:p>
    <w:p w:rsidR="009F183C" w:rsidRDefault="009F183C"/>
    <w:p w:rsidR="009F183C" w:rsidRDefault="009F183C"/>
    <w:tbl>
      <w:tblPr>
        <w:tblpPr w:leftFromText="187" w:rightFromText="187" w:vertAnchor="text" w:horzAnchor="margin" w:tblpXSpec="right" w:tblpY="138"/>
        <w:tblW w:w="4822" w:type="pct"/>
        <w:tblCellMar>
          <w:top w:w="216" w:type="dxa"/>
          <w:left w:w="216" w:type="dxa"/>
          <w:bottom w:w="216" w:type="dxa"/>
          <w:right w:w="216" w:type="dxa"/>
        </w:tblCellMar>
        <w:tblLook w:val="04A0" w:firstRow="1" w:lastRow="0" w:firstColumn="1" w:lastColumn="0" w:noHBand="0" w:noVBand="1"/>
      </w:tblPr>
      <w:tblGrid>
        <w:gridCol w:w="4736"/>
        <w:gridCol w:w="3603"/>
      </w:tblGrid>
      <w:tr w:rsidR="009F183C">
        <w:tc>
          <w:tcPr>
            <w:tcW w:w="4991" w:type="dxa"/>
            <w:tcBorders>
              <w:bottom w:val="single" w:sz="18" w:space="0" w:color="808080"/>
              <w:right w:val="single" w:sz="18" w:space="0" w:color="808080"/>
            </w:tcBorders>
            <w:vAlign w:val="center"/>
          </w:tcPr>
          <w:p w:rsidR="009F183C" w:rsidRDefault="00757AA1">
            <w:pPr>
              <w:jc w:val="center"/>
              <w:rPr>
                <w:rFonts w:ascii="Palatino Linotype" w:hAnsi="Palatino Linotype" w:cs="Arial"/>
                <w:b/>
                <w:sz w:val="52"/>
                <w:szCs w:val="52"/>
              </w:rPr>
            </w:pPr>
            <w:r>
              <w:rPr>
                <w:rFonts w:ascii="Palatino Linotype" w:hAnsi="Palatino Linotype" w:cs="Arial"/>
                <w:b/>
                <w:sz w:val="52"/>
                <w:szCs w:val="52"/>
              </w:rPr>
              <w:t>Relazione dell’organo di revisione</w:t>
            </w:r>
          </w:p>
          <w:p w:rsidR="009F183C" w:rsidRDefault="009F183C">
            <w:pPr>
              <w:rPr>
                <w:rFonts w:ascii="Palatino Linotype" w:hAnsi="Palatino Linotype" w:cs="Arial"/>
                <w:b/>
                <w:i/>
                <w:sz w:val="36"/>
                <w:szCs w:val="36"/>
              </w:rPr>
            </w:pPr>
          </w:p>
          <w:p w:rsidR="009F183C" w:rsidRDefault="00757AA1">
            <w:pPr>
              <w:numPr>
                <w:ilvl w:val="0"/>
                <w:numId w:val="22"/>
              </w:numPr>
              <w:rPr>
                <w:rFonts w:ascii="Palatino Linotype" w:hAnsi="Palatino Linotype" w:cs="Arial"/>
                <w:i/>
                <w:sz w:val="36"/>
                <w:szCs w:val="36"/>
              </w:rPr>
            </w:pPr>
            <w:r>
              <w:rPr>
                <w:rFonts w:ascii="Palatino Linotype" w:hAnsi="Palatino Linotype" w:cs="Arial"/>
                <w:i/>
                <w:sz w:val="36"/>
                <w:szCs w:val="36"/>
              </w:rPr>
              <w:t>sulla proposta di deliberazione consiliare del rendiconto della gestione</w:t>
            </w:r>
          </w:p>
          <w:p w:rsidR="009F183C" w:rsidRDefault="00757AA1">
            <w:pPr>
              <w:numPr>
                <w:ilvl w:val="0"/>
                <w:numId w:val="22"/>
              </w:numPr>
              <w:rPr>
                <w:rFonts w:ascii="Palatino Linotype" w:hAnsi="Palatino Linotype" w:cs="Arial"/>
                <w:i/>
                <w:sz w:val="36"/>
                <w:szCs w:val="36"/>
              </w:rPr>
            </w:pPr>
            <w:r>
              <w:rPr>
                <w:rFonts w:ascii="Palatino Linotype" w:hAnsi="Palatino Linotype" w:cs="Arial"/>
                <w:i/>
                <w:sz w:val="36"/>
                <w:szCs w:val="36"/>
              </w:rPr>
              <w:t xml:space="preserve">sullo schema di rendiconto </w:t>
            </w:r>
          </w:p>
        </w:tc>
        <w:tc>
          <w:tcPr>
            <w:tcW w:w="3757" w:type="dxa"/>
            <w:tcBorders>
              <w:left w:val="single" w:sz="18" w:space="0" w:color="808080"/>
              <w:bottom w:val="single" w:sz="18" w:space="0" w:color="808080"/>
            </w:tcBorders>
            <w:vAlign w:val="center"/>
          </w:tcPr>
          <w:p w:rsidR="009F183C" w:rsidRDefault="00757AA1">
            <w:pPr>
              <w:pStyle w:val="Nessunaspaziatura"/>
              <w:jc w:val="center"/>
              <w:rPr>
                <w:rFonts w:ascii="Palatino Linotype" w:hAnsi="Palatino Linotype"/>
                <w:sz w:val="100"/>
                <w:szCs w:val="100"/>
              </w:rPr>
            </w:pPr>
            <w:r>
              <w:rPr>
                <w:rFonts w:ascii="Palatino Linotype" w:hAnsi="Palatino Linotype"/>
                <w:sz w:val="100"/>
                <w:szCs w:val="100"/>
              </w:rPr>
              <w:t>anno</w:t>
            </w:r>
          </w:p>
          <w:p w:rsidR="009F183C" w:rsidRDefault="00757AA1">
            <w:pPr>
              <w:pStyle w:val="Nessunaspaziatura"/>
              <w:jc w:val="center"/>
              <w:rPr>
                <w:rFonts w:ascii="Palatino Linotype" w:hAnsi="Palatino Linotype"/>
                <w:color w:val="4F81BD"/>
                <w:sz w:val="100"/>
                <w:szCs w:val="100"/>
                <w:lang w:eastAsia="it-IT"/>
              </w:rPr>
            </w:pPr>
            <w:r>
              <w:rPr>
                <w:rFonts w:ascii="Palatino Linotype" w:hAnsi="Palatino Linotype"/>
                <w:sz w:val="100"/>
                <w:szCs w:val="100"/>
              </w:rPr>
              <w:t>2017</w:t>
            </w:r>
          </w:p>
        </w:tc>
      </w:tr>
    </w:tbl>
    <w:p w:rsidR="009F183C" w:rsidRDefault="009F183C"/>
    <w:p w:rsidR="009F183C" w:rsidRDefault="009F183C">
      <w:pPr>
        <w:jc w:val="center"/>
        <w:rPr>
          <w:rFonts w:ascii="Garamond" w:hAnsi="Garamond"/>
          <w:b/>
          <w:sz w:val="24"/>
        </w:rPr>
      </w:pPr>
    </w:p>
    <w:p w:rsidR="009F183C" w:rsidRDefault="009F183C">
      <w:pPr>
        <w:jc w:val="center"/>
        <w:rPr>
          <w:rFonts w:ascii="Garamond" w:hAnsi="Garamond"/>
          <w:b/>
          <w:sz w:val="24"/>
        </w:rPr>
      </w:pPr>
    </w:p>
    <w:p w:rsidR="009F183C" w:rsidRDefault="00757AA1">
      <w:pPr>
        <w:pStyle w:val="Titolo"/>
        <w:framePr w:hSpace="187" w:wrap="auto" w:vAnchor="text" w:hAnchor="page" w:x="1299" w:y="527"/>
        <w:ind w:left="4536"/>
        <w:rPr>
          <w:rFonts w:ascii="Garamond" w:hAnsi="Garamond"/>
          <w:b w:val="0"/>
          <w:sz w:val="24"/>
        </w:rPr>
      </w:pPr>
      <w:r>
        <w:rPr>
          <w:rFonts w:ascii="Garamond" w:hAnsi="Garamond"/>
          <w:b w:val="0"/>
          <w:sz w:val="24"/>
        </w:rPr>
        <w:t>L’ORGANO DI REVISIONE</w:t>
      </w:r>
    </w:p>
    <w:p w:rsidR="009F183C" w:rsidRDefault="00A252FA">
      <w:pPr>
        <w:pStyle w:val="Titolo"/>
        <w:framePr w:hSpace="187" w:wrap="auto" w:vAnchor="text" w:hAnchor="page" w:x="1299" w:y="527"/>
        <w:ind w:left="4536"/>
        <w:rPr>
          <w:rFonts w:ascii="Garamond" w:hAnsi="Garamond"/>
          <w:b w:val="0"/>
          <w:sz w:val="24"/>
        </w:rPr>
      </w:pPr>
      <w:r>
        <w:rPr>
          <w:rFonts w:ascii="Garamond" w:hAnsi="Garamond"/>
          <w:b w:val="0"/>
          <w:sz w:val="24"/>
        </w:rPr>
        <w:t>dott.ssa valentina visconti</w:t>
      </w:r>
    </w:p>
    <w:p w:rsidR="009F183C" w:rsidRDefault="00757AA1">
      <w:pPr>
        <w:widowControl/>
        <w:overflowPunct/>
        <w:autoSpaceDE/>
        <w:autoSpaceDN/>
        <w:adjustRightInd/>
        <w:spacing w:after="0"/>
        <w:jc w:val="left"/>
        <w:textAlignment w:val="auto"/>
      </w:pPr>
      <w:r>
        <w:br w:type="page"/>
      </w:r>
    </w:p>
    <w:sdt>
      <w:sdtPr>
        <w:rPr>
          <w:rFonts w:ascii="Arial" w:eastAsia="Times New Roman" w:hAnsi="Arial" w:cs="Times New Roman"/>
          <w:color w:val="auto"/>
          <w:sz w:val="22"/>
          <w:szCs w:val="20"/>
        </w:rPr>
        <w:id w:val="-1102723575"/>
        <w:docPartObj>
          <w:docPartGallery w:val="Table of Contents"/>
          <w:docPartUnique/>
        </w:docPartObj>
      </w:sdtPr>
      <w:sdtEndPr>
        <w:rPr>
          <w:b/>
          <w:bCs/>
        </w:rPr>
      </w:sdtEndPr>
      <w:sdtContent>
        <w:p w:rsidR="009F183C" w:rsidRDefault="00757AA1">
          <w:pPr>
            <w:pStyle w:val="Titolosommario"/>
          </w:pPr>
          <w:r>
            <w:t>Sommario</w:t>
          </w:r>
        </w:p>
        <w:p w:rsidR="00F1351E" w:rsidRDefault="000624B3">
          <w:pPr>
            <w:pStyle w:val="Sommario1"/>
            <w:tabs>
              <w:tab w:val="right" w:leader="dot" w:pos="8637"/>
            </w:tabs>
            <w:rPr>
              <w:rFonts w:asciiTheme="minorHAnsi" w:eastAsiaTheme="minorEastAsia" w:hAnsiTheme="minorHAnsi" w:cstheme="minorBidi"/>
              <w:noProof/>
              <w:szCs w:val="22"/>
            </w:rPr>
          </w:pPr>
          <w:r>
            <w:fldChar w:fldCharType="begin"/>
          </w:r>
          <w:r w:rsidR="00757AA1">
            <w:instrText xml:space="preserve"> TOC \o "1-3" \h \z \u </w:instrText>
          </w:r>
          <w:r>
            <w:fldChar w:fldCharType="separate"/>
          </w:r>
          <w:hyperlink w:anchor="_Toc512079930" w:history="1">
            <w:r w:rsidR="00F1351E" w:rsidRPr="0051557D">
              <w:rPr>
                <w:rStyle w:val="Collegamentoipertestuale"/>
                <w:noProof/>
              </w:rPr>
              <w:t>INTRODUZIONE</w:t>
            </w:r>
            <w:r w:rsidR="00F1351E">
              <w:rPr>
                <w:noProof/>
                <w:webHidden/>
              </w:rPr>
              <w:tab/>
            </w:r>
            <w:r w:rsidR="00F1351E">
              <w:rPr>
                <w:noProof/>
                <w:webHidden/>
              </w:rPr>
              <w:fldChar w:fldCharType="begin"/>
            </w:r>
            <w:r w:rsidR="00F1351E">
              <w:rPr>
                <w:noProof/>
                <w:webHidden/>
              </w:rPr>
              <w:instrText xml:space="preserve"> PAGEREF _Toc512079930 \h </w:instrText>
            </w:r>
            <w:r w:rsidR="00F1351E">
              <w:rPr>
                <w:noProof/>
                <w:webHidden/>
              </w:rPr>
            </w:r>
            <w:r w:rsidR="00F1351E">
              <w:rPr>
                <w:noProof/>
                <w:webHidden/>
              </w:rPr>
              <w:fldChar w:fldCharType="separate"/>
            </w:r>
            <w:r w:rsidR="00F1351E">
              <w:rPr>
                <w:noProof/>
                <w:webHidden/>
              </w:rPr>
              <w:t>4</w:t>
            </w:r>
            <w:r w:rsidR="00F1351E">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31" w:history="1">
            <w:r w:rsidRPr="0051557D">
              <w:rPr>
                <w:rStyle w:val="Collegamentoipertestuale"/>
                <w:noProof/>
              </w:rPr>
              <w:t>CONTO DEL BILANCIO</w:t>
            </w:r>
            <w:r>
              <w:rPr>
                <w:noProof/>
                <w:webHidden/>
              </w:rPr>
              <w:tab/>
            </w:r>
            <w:r>
              <w:rPr>
                <w:noProof/>
                <w:webHidden/>
              </w:rPr>
              <w:fldChar w:fldCharType="begin"/>
            </w:r>
            <w:r>
              <w:rPr>
                <w:noProof/>
                <w:webHidden/>
              </w:rPr>
              <w:instrText xml:space="preserve"> PAGEREF _Toc512079931 \h </w:instrText>
            </w:r>
            <w:r>
              <w:rPr>
                <w:noProof/>
                <w:webHidden/>
              </w:rPr>
            </w:r>
            <w:r>
              <w:rPr>
                <w:noProof/>
                <w:webHidden/>
              </w:rPr>
              <w:fldChar w:fldCharType="separate"/>
            </w:r>
            <w:r>
              <w:rPr>
                <w:noProof/>
                <w:webHidden/>
              </w:rPr>
              <w:t>6</w:t>
            </w:r>
            <w:r>
              <w:rPr>
                <w:noProof/>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32" w:history="1">
            <w:r w:rsidRPr="0051557D">
              <w:rPr>
                <w:rStyle w:val="Collegamentoipertestuale"/>
              </w:rPr>
              <w:t>Verifiche preliminari</w:t>
            </w:r>
            <w:r>
              <w:rPr>
                <w:webHidden/>
              </w:rPr>
              <w:tab/>
            </w:r>
            <w:r>
              <w:rPr>
                <w:webHidden/>
              </w:rPr>
              <w:fldChar w:fldCharType="begin"/>
            </w:r>
            <w:r>
              <w:rPr>
                <w:webHidden/>
              </w:rPr>
              <w:instrText xml:space="preserve"> PAGEREF _Toc512079932 \h </w:instrText>
            </w:r>
            <w:r>
              <w:rPr>
                <w:webHidden/>
              </w:rPr>
            </w:r>
            <w:r>
              <w:rPr>
                <w:webHidden/>
              </w:rPr>
              <w:fldChar w:fldCharType="separate"/>
            </w:r>
            <w:r>
              <w:rPr>
                <w:webHidden/>
              </w:rPr>
              <w:t>6</w:t>
            </w:r>
            <w:r>
              <w:rPr>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33" w:history="1">
            <w:r w:rsidRPr="0051557D">
              <w:rPr>
                <w:rStyle w:val="Collegamentoipertestuale"/>
              </w:rPr>
              <w:t>Gestione Finanziaria</w:t>
            </w:r>
            <w:r>
              <w:rPr>
                <w:webHidden/>
              </w:rPr>
              <w:tab/>
            </w:r>
            <w:r>
              <w:rPr>
                <w:webHidden/>
              </w:rPr>
              <w:fldChar w:fldCharType="begin"/>
            </w:r>
            <w:r>
              <w:rPr>
                <w:webHidden/>
              </w:rPr>
              <w:instrText xml:space="preserve"> PAGEREF _Toc512079933 \h </w:instrText>
            </w:r>
            <w:r>
              <w:rPr>
                <w:webHidden/>
              </w:rPr>
            </w:r>
            <w:r>
              <w:rPr>
                <w:webHidden/>
              </w:rPr>
              <w:fldChar w:fldCharType="separate"/>
            </w:r>
            <w:r>
              <w:rPr>
                <w:webHidden/>
              </w:rPr>
              <w:t>6</w:t>
            </w:r>
            <w:r>
              <w:rPr>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34" w:history="1">
            <w:r w:rsidRPr="0051557D">
              <w:rPr>
                <w:rStyle w:val="Collegamentoipertestuale"/>
              </w:rPr>
              <w:t>Risultati della gestione</w:t>
            </w:r>
            <w:r>
              <w:rPr>
                <w:webHidden/>
              </w:rPr>
              <w:tab/>
            </w:r>
            <w:r>
              <w:rPr>
                <w:webHidden/>
              </w:rPr>
              <w:fldChar w:fldCharType="begin"/>
            </w:r>
            <w:r>
              <w:rPr>
                <w:webHidden/>
              </w:rPr>
              <w:instrText xml:space="preserve"> PAGEREF _Toc512079934 \h </w:instrText>
            </w:r>
            <w:r>
              <w:rPr>
                <w:webHidden/>
              </w:rPr>
            </w:r>
            <w:r>
              <w:rPr>
                <w:webHidden/>
              </w:rPr>
              <w:fldChar w:fldCharType="separate"/>
            </w:r>
            <w:r>
              <w:rPr>
                <w:webHidden/>
              </w:rPr>
              <w:t>7</w:t>
            </w:r>
            <w:r>
              <w:rPr>
                <w:webHidden/>
              </w:rPr>
              <w:fldChar w:fldCharType="end"/>
            </w:r>
          </w:hyperlink>
        </w:p>
        <w:p w:rsidR="00F1351E" w:rsidRDefault="00F1351E">
          <w:pPr>
            <w:pStyle w:val="Sommario3"/>
            <w:tabs>
              <w:tab w:val="right" w:leader="dot" w:pos="8637"/>
            </w:tabs>
            <w:rPr>
              <w:rFonts w:asciiTheme="minorHAnsi" w:eastAsiaTheme="minorEastAsia" w:hAnsiTheme="minorHAnsi" w:cstheme="minorBidi"/>
              <w:noProof/>
              <w:szCs w:val="22"/>
            </w:rPr>
          </w:pPr>
          <w:hyperlink w:anchor="_Toc512079935" w:history="1">
            <w:r w:rsidRPr="0051557D">
              <w:rPr>
                <w:rStyle w:val="Collegamentoipertestuale"/>
                <w:noProof/>
              </w:rPr>
              <w:t>Fondo di cassa</w:t>
            </w:r>
            <w:r>
              <w:rPr>
                <w:noProof/>
                <w:webHidden/>
              </w:rPr>
              <w:tab/>
            </w:r>
            <w:r>
              <w:rPr>
                <w:noProof/>
                <w:webHidden/>
              </w:rPr>
              <w:fldChar w:fldCharType="begin"/>
            </w:r>
            <w:r>
              <w:rPr>
                <w:noProof/>
                <w:webHidden/>
              </w:rPr>
              <w:instrText xml:space="preserve"> PAGEREF _Toc512079935 \h </w:instrText>
            </w:r>
            <w:r>
              <w:rPr>
                <w:noProof/>
                <w:webHidden/>
              </w:rPr>
            </w:r>
            <w:r>
              <w:rPr>
                <w:noProof/>
                <w:webHidden/>
              </w:rPr>
              <w:fldChar w:fldCharType="separate"/>
            </w:r>
            <w:r>
              <w:rPr>
                <w:noProof/>
                <w:webHidden/>
              </w:rPr>
              <w:t>7</w:t>
            </w:r>
            <w:r>
              <w:rPr>
                <w:noProof/>
                <w:webHidden/>
              </w:rPr>
              <w:fldChar w:fldCharType="end"/>
            </w:r>
          </w:hyperlink>
        </w:p>
        <w:p w:rsidR="00F1351E" w:rsidRDefault="00F1351E">
          <w:pPr>
            <w:pStyle w:val="Sommario3"/>
            <w:tabs>
              <w:tab w:val="right" w:leader="dot" w:pos="8637"/>
            </w:tabs>
            <w:rPr>
              <w:rFonts w:asciiTheme="minorHAnsi" w:eastAsiaTheme="minorEastAsia" w:hAnsiTheme="minorHAnsi" w:cstheme="minorBidi"/>
              <w:noProof/>
              <w:szCs w:val="22"/>
            </w:rPr>
          </w:pPr>
          <w:hyperlink w:anchor="_Toc512079936" w:history="1">
            <w:r w:rsidRPr="0051557D">
              <w:rPr>
                <w:rStyle w:val="Collegamentoipertestuale"/>
                <w:noProof/>
              </w:rPr>
              <w:t>Risultato della gestione di competenza</w:t>
            </w:r>
            <w:r>
              <w:rPr>
                <w:noProof/>
                <w:webHidden/>
              </w:rPr>
              <w:tab/>
            </w:r>
            <w:r>
              <w:rPr>
                <w:noProof/>
                <w:webHidden/>
              </w:rPr>
              <w:fldChar w:fldCharType="begin"/>
            </w:r>
            <w:r>
              <w:rPr>
                <w:noProof/>
                <w:webHidden/>
              </w:rPr>
              <w:instrText xml:space="preserve"> PAGEREF _Toc512079936 \h </w:instrText>
            </w:r>
            <w:r>
              <w:rPr>
                <w:noProof/>
                <w:webHidden/>
              </w:rPr>
            </w:r>
            <w:r>
              <w:rPr>
                <w:noProof/>
                <w:webHidden/>
              </w:rPr>
              <w:fldChar w:fldCharType="separate"/>
            </w:r>
            <w:r>
              <w:rPr>
                <w:noProof/>
                <w:webHidden/>
              </w:rPr>
              <w:t>8</w:t>
            </w:r>
            <w:r>
              <w:rPr>
                <w:noProof/>
                <w:webHidden/>
              </w:rPr>
              <w:fldChar w:fldCharType="end"/>
            </w:r>
          </w:hyperlink>
        </w:p>
        <w:p w:rsidR="00F1351E" w:rsidRDefault="00F1351E">
          <w:pPr>
            <w:pStyle w:val="Sommario3"/>
            <w:tabs>
              <w:tab w:val="right" w:leader="dot" w:pos="8637"/>
            </w:tabs>
            <w:rPr>
              <w:rFonts w:asciiTheme="minorHAnsi" w:eastAsiaTheme="minorEastAsia" w:hAnsiTheme="minorHAnsi" w:cstheme="minorBidi"/>
              <w:noProof/>
              <w:szCs w:val="22"/>
            </w:rPr>
          </w:pPr>
          <w:hyperlink w:anchor="_Toc512079937" w:history="1">
            <w:r w:rsidRPr="0051557D">
              <w:rPr>
                <w:rStyle w:val="Collegamentoipertestuale"/>
                <w:noProof/>
              </w:rPr>
              <w:t>Risultato di amministrazione</w:t>
            </w:r>
            <w:r>
              <w:rPr>
                <w:noProof/>
                <w:webHidden/>
              </w:rPr>
              <w:tab/>
            </w:r>
            <w:r>
              <w:rPr>
                <w:noProof/>
                <w:webHidden/>
              </w:rPr>
              <w:fldChar w:fldCharType="begin"/>
            </w:r>
            <w:r>
              <w:rPr>
                <w:noProof/>
                <w:webHidden/>
              </w:rPr>
              <w:instrText xml:space="preserve"> PAGEREF _Toc512079937 \h </w:instrText>
            </w:r>
            <w:r>
              <w:rPr>
                <w:noProof/>
                <w:webHidden/>
              </w:rPr>
            </w:r>
            <w:r>
              <w:rPr>
                <w:noProof/>
                <w:webHidden/>
              </w:rPr>
              <w:fldChar w:fldCharType="separate"/>
            </w:r>
            <w:r>
              <w:rPr>
                <w:noProof/>
                <w:webHidden/>
              </w:rPr>
              <w:t>12</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38" w:history="1">
            <w:r w:rsidRPr="0051557D">
              <w:rPr>
                <w:rStyle w:val="Collegamentoipertestuale"/>
                <w:noProof/>
              </w:rPr>
              <w:t>VERIFICA CONGRUITA’ FONDI</w:t>
            </w:r>
            <w:r>
              <w:rPr>
                <w:noProof/>
                <w:webHidden/>
              </w:rPr>
              <w:tab/>
            </w:r>
            <w:r>
              <w:rPr>
                <w:noProof/>
                <w:webHidden/>
              </w:rPr>
              <w:fldChar w:fldCharType="begin"/>
            </w:r>
            <w:r>
              <w:rPr>
                <w:noProof/>
                <w:webHidden/>
              </w:rPr>
              <w:instrText xml:space="preserve"> PAGEREF _Toc512079938 \h </w:instrText>
            </w:r>
            <w:r>
              <w:rPr>
                <w:noProof/>
                <w:webHidden/>
              </w:rPr>
            </w:r>
            <w:r>
              <w:rPr>
                <w:noProof/>
                <w:webHidden/>
              </w:rPr>
              <w:fldChar w:fldCharType="separate"/>
            </w:r>
            <w:r>
              <w:rPr>
                <w:noProof/>
                <w:webHidden/>
              </w:rPr>
              <w:t>14</w:t>
            </w:r>
            <w:r>
              <w:rPr>
                <w:noProof/>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39" w:history="1">
            <w:r w:rsidRPr="0051557D">
              <w:rPr>
                <w:rStyle w:val="Collegamentoipertestuale"/>
              </w:rPr>
              <w:t>Fondo Pluriennale vincolato</w:t>
            </w:r>
            <w:r>
              <w:rPr>
                <w:webHidden/>
              </w:rPr>
              <w:tab/>
            </w:r>
            <w:r>
              <w:rPr>
                <w:webHidden/>
              </w:rPr>
              <w:fldChar w:fldCharType="begin"/>
            </w:r>
            <w:r>
              <w:rPr>
                <w:webHidden/>
              </w:rPr>
              <w:instrText xml:space="preserve"> PAGEREF _Toc512079939 \h </w:instrText>
            </w:r>
            <w:r>
              <w:rPr>
                <w:webHidden/>
              </w:rPr>
            </w:r>
            <w:r>
              <w:rPr>
                <w:webHidden/>
              </w:rPr>
              <w:fldChar w:fldCharType="separate"/>
            </w:r>
            <w:r>
              <w:rPr>
                <w:webHidden/>
              </w:rPr>
              <w:t>14</w:t>
            </w:r>
            <w:r>
              <w:rPr>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40" w:history="1">
            <w:r w:rsidRPr="0051557D">
              <w:rPr>
                <w:rStyle w:val="Collegamentoipertestuale"/>
              </w:rPr>
              <w:t>Fondo crediti di dubbia esigibilità</w:t>
            </w:r>
            <w:r>
              <w:rPr>
                <w:webHidden/>
              </w:rPr>
              <w:tab/>
            </w:r>
            <w:r>
              <w:rPr>
                <w:webHidden/>
              </w:rPr>
              <w:fldChar w:fldCharType="begin"/>
            </w:r>
            <w:r>
              <w:rPr>
                <w:webHidden/>
              </w:rPr>
              <w:instrText xml:space="preserve"> PAGEREF _Toc512079940 \h </w:instrText>
            </w:r>
            <w:r>
              <w:rPr>
                <w:webHidden/>
              </w:rPr>
            </w:r>
            <w:r>
              <w:rPr>
                <w:webHidden/>
              </w:rPr>
              <w:fldChar w:fldCharType="separate"/>
            </w:r>
            <w:r>
              <w:rPr>
                <w:webHidden/>
              </w:rPr>
              <w:t>16</w:t>
            </w:r>
            <w:r>
              <w:rPr>
                <w:webHidden/>
              </w:rPr>
              <w:fldChar w:fldCharType="end"/>
            </w:r>
          </w:hyperlink>
        </w:p>
        <w:p w:rsidR="00F1351E" w:rsidRDefault="00F1351E">
          <w:pPr>
            <w:pStyle w:val="Sommario2"/>
            <w:rPr>
              <w:rFonts w:asciiTheme="minorHAnsi" w:eastAsiaTheme="minorEastAsia" w:hAnsiTheme="minorHAnsi" w:cstheme="minorBidi"/>
              <w:szCs w:val="22"/>
            </w:rPr>
          </w:pPr>
          <w:hyperlink w:anchor="_Toc512079941" w:history="1">
            <w:r w:rsidRPr="0051557D">
              <w:rPr>
                <w:rStyle w:val="Collegamentoipertestuale"/>
              </w:rPr>
              <w:t>Fondi spese e rischi futuri</w:t>
            </w:r>
            <w:r>
              <w:rPr>
                <w:webHidden/>
              </w:rPr>
              <w:tab/>
            </w:r>
            <w:r>
              <w:rPr>
                <w:webHidden/>
              </w:rPr>
              <w:fldChar w:fldCharType="begin"/>
            </w:r>
            <w:r>
              <w:rPr>
                <w:webHidden/>
              </w:rPr>
              <w:instrText xml:space="preserve"> PAGEREF _Toc512079941 \h </w:instrText>
            </w:r>
            <w:r>
              <w:rPr>
                <w:webHidden/>
              </w:rPr>
            </w:r>
            <w:r>
              <w:rPr>
                <w:webHidden/>
              </w:rPr>
              <w:fldChar w:fldCharType="separate"/>
            </w:r>
            <w:r>
              <w:rPr>
                <w:webHidden/>
              </w:rPr>
              <w:t>16</w:t>
            </w:r>
            <w:r>
              <w:rPr>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2" w:history="1">
            <w:r w:rsidRPr="0051557D">
              <w:rPr>
                <w:rStyle w:val="Collegamentoipertestuale"/>
                <w:noProof/>
              </w:rPr>
              <w:t>VERIFICA OBIETTIVI DI FINANZA PUBBLICA</w:t>
            </w:r>
            <w:r>
              <w:rPr>
                <w:noProof/>
                <w:webHidden/>
              </w:rPr>
              <w:tab/>
            </w:r>
            <w:r>
              <w:rPr>
                <w:noProof/>
                <w:webHidden/>
              </w:rPr>
              <w:fldChar w:fldCharType="begin"/>
            </w:r>
            <w:r>
              <w:rPr>
                <w:noProof/>
                <w:webHidden/>
              </w:rPr>
              <w:instrText xml:space="preserve"> PAGEREF _Toc512079942 \h </w:instrText>
            </w:r>
            <w:r>
              <w:rPr>
                <w:noProof/>
                <w:webHidden/>
              </w:rPr>
            </w:r>
            <w:r>
              <w:rPr>
                <w:noProof/>
                <w:webHidden/>
              </w:rPr>
              <w:fldChar w:fldCharType="separate"/>
            </w:r>
            <w:r>
              <w:rPr>
                <w:noProof/>
                <w:webHidden/>
              </w:rPr>
              <w:t>17</w:t>
            </w:r>
            <w:r>
              <w:rPr>
                <w:noProof/>
                <w:webHidden/>
              </w:rPr>
              <w:fldChar w:fldCharType="end"/>
            </w:r>
          </w:hyperlink>
        </w:p>
        <w:p w:rsidR="00F1351E" w:rsidRDefault="00F1351E">
          <w:pPr>
            <w:pStyle w:val="Sommario3"/>
            <w:tabs>
              <w:tab w:val="right" w:leader="dot" w:pos="8637"/>
            </w:tabs>
            <w:rPr>
              <w:rFonts w:asciiTheme="minorHAnsi" w:eastAsiaTheme="minorEastAsia" w:hAnsiTheme="minorHAnsi" w:cstheme="minorBidi"/>
              <w:noProof/>
              <w:szCs w:val="22"/>
            </w:rPr>
          </w:pPr>
          <w:hyperlink w:anchor="_Toc512079943" w:history="1">
            <w:r w:rsidRPr="0051557D">
              <w:rPr>
                <w:rStyle w:val="Collegamentoipertestuale"/>
                <w:noProof/>
              </w:rPr>
              <w:t>Contributi permessi a costruire e relative sanzioni</w:t>
            </w:r>
            <w:r>
              <w:rPr>
                <w:noProof/>
                <w:webHidden/>
              </w:rPr>
              <w:tab/>
            </w:r>
            <w:r>
              <w:rPr>
                <w:noProof/>
                <w:webHidden/>
              </w:rPr>
              <w:fldChar w:fldCharType="begin"/>
            </w:r>
            <w:r>
              <w:rPr>
                <w:noProof/>
                <w:webHidden/>
              </w:rPr>
              <w:instrText xml:space="preserve"> PAGEREF _Toc512079943 \h </w:instrText>
            </w:r>
            <w:r>
              <w:rPr>
                <w:noProof/>
                <w:webHidden/>
              </w:rPr>
            </w:r>
            <w:r>
              <w:rPr>
                <w:noProof/>
                <w:webHidden/>
              </w:rPr>
              <w:fldChar w:fldCharType="separate"/>
            </w:r>
            <w:r>
              <w:rPr>
                <w:noProof/>
                <w:webHidden/>
              </w:rPr>
              <w:t>19</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4" w:history="1">
            <w:r w:rsidRPr="0051557D">
              <w:rPr>
                <w:rStyle w:val="Collegamentoipertestuale"/>
                <w:noProof/>
              </w:rPr>
              <w:t>VERIFICA RISPETTO VINCOLI IN MATERIA DI CONTENIMENTO DELLE SPESE</w:t>
            </w:r>
            <w:r>
              <w:rPr>
                <w:noProof/>
                <w:webHidden/>
              </w:rPr>
              <w:tab/>
            </w:r>
            <w:r>
              <w:rPr>
                <w:noProof/>
                <w:webHidden/>
              </w:rPr>
              <w:fldChar w:fldCharType="begin"/>
            </w:r>
            <w:r>
              <w:rPr>
                <w:noProof/>
                <w:webHidden/>
              </w:rPr>
              <w:instrText xml:space="preserve"> PAGEREF _Toc512079944 \h </w:instrText>
            </w:r>
            <w:r>
              <w:rPr>
                <w:noProof/>
                <w:webHidden/>
              </w:rPr>
            </w:r>
            <w:r>
              <w:rPr>
                <w:noProof/>
                <w:webHidden/>
              </w:rPr>
              <w:fldChar w:fldCharType="separate"/>
            </w:r>
            <w:r>
              <w:rPr>
                <w:noProof/>
                <w:webHidden/>
              </w:rPr>
              <w:t>24</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5" w:history="1">
            <w:r w:rsidRPr="0051557D">
              <w:rPr>
                <w:rStyle w:val="Collegamentoipertestuale"/>
                <w:noProof/>
              </w:rPr>
              <w:t>ANALISI INDEBITAMENTO E GESTIONE DEL DEBITO</w:t>
            </w:r>
            <w:r>
              <w:rPr>
                <w:noProof/>
                <w:webHidden/>
              </w:rPr>
              <w:tab/>
            </w:r>
            <w:r>
              <w:rPr>
                <w:noProof/>
                <w:webHidden/>
              </w:rPr>
              <w:fldChar w:fldCharType="begin"/>
            </w:r>
            <w:r>
              <w:rPr>
                <w:noProof/>
                <w:webHidden/>
              </w:rPr>
              <w:instrText xml:space="preserve"> PAGEREF _Toc512079945 \h </w:instrText>
            </w:r>
            <w:r>
              <w:rPr>
                <w:noProof/>
                <w:webHidden/>
              </w:rPr>
            </w:r>
            <w:r>
              <w:rPr>
                <w:noProof/>
                <w:webHidden/>
              </w:rPr>
              <w:fldChar w:fldCharType="separate"/>
            </w:r>
            <w:r>
              <w:rPr>
                <w:noProof/>
                <w:webHidden/>
              </w:rPr>
              <w:t>26</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6" w:history="1">
            <w:r w:rsidRPr="0051557D">
              <w:rPr>
                <w:rStyle w:val="Collegamentoipertestuale"/>
                <w:noProof/>
              </w:rPr>
              <w:t>ANALISI DELLA GESTIONE DEI RESIDUI</w:t>
            </w:r>
            <w:r>
              <w:rPr>
                <w:noProof/>
                <w:webHidden/>
              </w:rPr>
              <w:tab/>
            </w:r>
            <w:r>
              <w:rPr>
                <w:noProof/>
                <w:webHidden/>
              </w:rPr>
              <w:fldChar w:fldCharType="begin"/>
            </w:r>
            <w:r>
              <w:rPr>
                <w:noProof/>
                <w:webHidden/>
              </w:rPr>
              <w:instrText xml:space="preserve"> PAGEREF _Toc512079946 \h </w:instrText>
            </w:r>
            <w:r>
              <w:rPr>
                <w:noProof/>
                <w:webHidden/>
              </w:rPr>
            </w:r>
            <w:r>
              <w:rPr>
                <w:noProof/>
                <w:webHidden/>
              </w:rPr>
              <w:fldChar w:fldCharType="separate"/>
            </w:r>
            <w:r>
              <w:rPr>
                <w:noProof/>
                <w:webHidden/>
              </w:rPr>
              <w:t>27</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7" w:history="1">
            <w:r w:rsidRPr="0051557D">
              <w:rPr>
                <w:rStyle w:val="Collegamentoipertestuale"/>
                <w:noProof/>
              </w:rPr>
              <w:t>ANALISI E VALUTAZIONE DEI DEBITI FUORI BILANCIO</w:t>
            </w:r>
            <w:r>
              <w:rPr>
                <w:noProof/>
                <w:webHidden/>
              </w:rPr>
              <w:tab/>
            </w:r>
            <w:r>
              <w:rPr>
                <w:noProof/>
                <w:webHidden/>
              </w:rPr>
              <w:fldChar w:fldCharType="begin"/>
            </w:r>
            <w:r>
              <w:rPr>
                <w:noProof/>
                <w:webHidden/>
              </w:rPr>
              <w:instrText xml:space="preserve"> PAGEREF _Toc512079947 \h </w:instrText>
            </w:r>
            <w:r>
              <w:rPr>
                <w:noProof/>
                <w:webHidden/>
              </w:rPr>
            </w:r>
            <w:r>
              <w:rPr>
                <w:noProof/>
                <w:webHidden/>
              </w:rPr>
              <w:fldChar w:fldCharType="separate"/>
            </w:r>
            <w:r>
              <w:rPr>
                <w:noProof/>
                <w:webHidden/>
              </w:rPr>
              <w:t>29</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8" w:history="1">
            <w:r w:rsidRPr="0051557D">
              <w:rPr>
                <w:rStyle w:val="Collegamentoipertestuale"/>
                <w:noProof/>
              </w:rPr>
              <w:t>RAPPORTI CON ORGANISMI PARTECIPATI</w:t>
            </w:r>
            <w:r>
              <w:rPr>
                <w:noProof/>
                <w:webHidden/>
              </w:rPr>
              <w:tab/>
            </w:r>
            <w:r>
              <w:rPr>
                <w:noProof/>
                <w:webHidden/>
              </w:rPr>
              <w:fldChar w:fldCharType="begin"/>
            </w:r>
            <w:r>
              <w:rPr>
                <w:noProof/>
                <w:webHidden/>
              </w:rPr>
              <w:instrText xml:space="preserve"> PAGEREF _Toc512079948 \h </w:instrText>
            </w:r>
            <w:r>
              <w:rPr>
                <w:noProof/>
                <w:webHidden/>
              </w:rPr>
            </w:r>
            <w:r>
              <w:rPr>
                <w:noProof/>
                <w:webHidden/>
              </w:rPr>
              <w:fldChar w:fldCharType="separate"/>
            </w:r>
            <w:r>
              <w:rPr>
                <w:noProof/>
                <w:webHidden/>
              </w:rPr>
              <w:t>29</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49" w:history="1">
            <w:r w:rsidRPr="0051557D">
              <w:rPr>
                <w:rStyle w:val="Collegamentoipertestuale"/>
                <w:noProof/>
              </w:rPr>
              <w:t>TEMPESTIVITA’ PAGAMENTI E COMUNICAZIONE RITARDI</w:t>
            </w:r>
            <w:r>
              <w:rPr>
                <w:noProof/>
                <w:webHidden/>
              </w:rPr>
              <w:tab/>
            </w:r>
            <w:r>
              <w:rPr>
                <w:noProof/>
                <w:webHidden/>
              </w:rPr>
              <w:fldChar w:fldCharType="begin"/>
            </w:r>
            <w:r>
              <w:rPr>
                <w:noProof/>
                <w:webHidden/>
              </w:rPr>
              <w:instrText xml:space="preserve"> PAGEREF _Toc512079949 \h </w:instrText>
            </w:r>
            <w:r>
              <w:rPr>
                <w:noProof/>
                <w:webHidden/>
              </w:rPr>
            </w:r>
            <w:r>
              <w:rPr>
                <w:noProof/>
                <w:webHidden/>
              </w:rPr>
              <w:fldChar w:fldCharType="separate"/>
            </w:r>
            <w:r>
              <w:rPr>
                <w:noProof/>
                <w:webHidden/>
              </w:rPr>
              <w:t>32</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0" w:history="1">
            <w:r w:rsidRPr="0051557D">
              <w:rPr>
                <w:rStyle w:val="Collegamentoipertestuale"/>
                <w:noProof/>
              </w:rPr>
              <w:t>PARAMETRI DI RISCONTRO DELLA SITUAZIONE DI DEFICITARIETA’ STRUTTURALE</w:t>
            </w:r>
            <w:r>
              <w:rPr>
                <w:noProof/>
                <w:webHidden/>
              </w:rPr>
              <w:tab/>
            </w:r>
            <w:r>
              <w:rPr>
                <w:noProof/>
                <w:webHidden/>
              </w:rPr>
              <w:fldChar w:fldCharType="begin"/>
            </w:r>
            <w:r>
              <w:rPr>
                <w:noProof/>
                <w:webHidden/>
              </w:rPr>
              <w:instrText xml:space="preserve"> PAGEREF _Toc512079950 \h </w:instrText>
            </w:r>
            <w:r>
              <w:rPr>
                <w:noProof/>
                <w:webHidden/>
              </w:rPr>
            </w:r>
            <w:r>
              <w:rPr>
                <w:noProof/>
                <w:webHidden/>
              </w:rPr>
              <w:fldChar w:fldCharType="separate"/>
            </w:r>
            <w:r>
              <w:rPr>
                <w:noProof/>
                <w:webHidden/>
              </w:rPr>
              <w:t>32</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1" w:history="1">
            <w:r w:rsidRPr="0051557D">
              <w:rPr>
                <w:rStyle w:val="Collegamentoipertestuale"/>
                <w:noProof/>
              </w:rPr>
              <w:t>RESA DEL CONTO DEGLI AGENTI CONTABILI</w:t>
            </w:r>
            <w:r>
              <w:rPr>
                <w:noProof/>
                <w:webHidden/>
              </w:rPr>
              <w:tab/>
            </w:r>
            <w:r>
              <w:rPr>
                <w:noProof/>
                <w:webHidden/>
              </w:rPr>
              <w:fldChar w:fldCharType="begin"/>
            </w:r>
            <w:r>
              <w:rPr>
                <w:noProof/>
                <w:webHidden/>
              </w:rPr>
              <w:instrText xml:space="preserve"> PAGEREF _Toc512079951 \h </w:instrText>
            </w:r>
            <w:r>
              <w:rPr>
                <w:noProof/>
                <w:webHidden/>
              </w:rPr>
            </w:r>
            <w:r>
              <w:rPr>
                <w:noProof/>
                <w:webHidden/>
              </w:rPr>
              <w:fldChar w:fldCharType="separate"/>
            </w:r>
            <w:r>
              <w:rPr>
                <w:noProof/>
                <w:webHidden/>
              </w:rPr>
              <w:t>32</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2" w:history="1">
            <w:r w:rsidRPr="0051557D">
              <w:rPr>
                <w:rStyle w:val="Collegamentoipertestuale"/>
                <w:noProof/>
              </w:rPr>
              <w:t>CONTO ECONOMICO</w:t>
            </w:r>
            <w:r>
              <w:rPr>
                <w:noProof/>
                <w:webHidden/>
              </w:rPr>
              <w:tab/>
            </w:r>
            <w:r>
              <w:rPr>
                <w:noProof/>
                <w:webHidden/>
              </w:rPr>
              <w:fldChar w:fldCharType="begin"/>
            </w:r>
            <w:r>
              <w:rPr>
                <w:noProof/>
                <w:webHidden/>
              </w:rPr>
              <w:instrText xml:space="preserve"> PAGEREF _Toc512079952 \h </w:instrText>
            </w:r>
            <w:r>
              <w:rPr>
                <w:noProof/>
                <w:webHidden/>
              </w:rPr>
            </w:r>
            <w:r>
              <w:rPr>
                <w:noProof/>
                <w:webHidden/>
              </w:rPr>
              <w:fldChar w:fldCharType="separate"/>
            </w:r>
            <w:r>
              <w:rPr>
                <w:noProof/>
                <w:webHidden/>
              </w:rPr>
              <w:t>33</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3" w:history="1">
            <w:r w:rsidRPr="0051557D">
              <w:rPr>
                <w:rStyle w:val="Collegamentoipertestuale"/>
                <w:noProof/>
              </w:rPr>
              <w:t>STATO PATRIMONIALE</w:t>
            </w:r>
            <w:r>
              <w:rPr>
                <w:noProof/>
                <w:webHidden/>
              </w:rPr>
              <w:tab/>
            </w:r>
            <w:r>
              <w:rPr>
                <w:noProof/>
                <w:webHidden/>
              </w:rPr>
              <w:fldChar w:fldCharType="begin"/>
            </w:r>
            <w:r>
              <w:rPr>
                <w:noProof/>
                <w:webHidden/>
              </w:rPr>
              <w:instrText xml:space="preserve"> PAGEREF _Toc512079953 \h </w:instrText>
            </w:r>
            <w:r>
              <w:rPr>
                <w:noProof/>
                <w:webHidden/>
              </w:rPr>
            </w:r>
            <w:r>
              <w:rPr>
                <w:noProof/>
                <w:webHidden/>
              </w:rPr>
              <w:fldChar w:fldCharType="separate"/>
            </w:r>
            <w:r>
              <w:rPr>
                <w:noProof/>
                <w:webHidden/>
              </w:rPr>
              <w:t>34</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4" w:history="1">
            <w:r w:rsidRPr="0051557D">
              <w:rPr>
                <w:rStyle w:val="Collegamentoipertestuale"/>
                <w:noProof/>
              </w:rPr>
              <w:t>RELAZIONE DELLA GIUNTA AL RENDICONTO</w:t>
            </w:r>
            <w:r>
              <w:rPr>
                <w:noProof/>
                <w:webHidden/>
              </w:rPr>
              <w:tab/>
            </w:r>
            <w:r>
              <w:rPr>
                <w:noProof/>
                <w:webHidden/>
              </w:rPr>
              <w:fldChar w:fldCharType="begin"/>
            </w:r>
            <w:r>
              <w:rPr>
                <w:noProof/>
                <w:webHidden/>
              </w:rPr>
              <w:instrText xml:space="preserve"> PAGEREF _Toc512079954 \h </w:instrText>
            </w:r>
            <w:r>
              <w:rPr>
                <w:noProof/>
                <w:webHidden/>
              </w:rPr>
            </w:r>
            <w:r>
              <w:rPr>
                <w:noProof/>
                <w:webHidden/>
              </w:rPr>
              <w:fldChar w:fldCharType="separate"/>
            </w:r>
            <w:r>
              <w:rPr>
                <w:noProof/>
                <w:webHidden/>
              </w:rPr>
              <w:t>37</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5" w:history="1">
            <w:r w:rsidRPr="0051557D">
              <w:rPr>
                <w:rStyle w:val="Collegamentoipertestuale"/>
                <w:noProof/>
              </w:rPr>
              <w:t>RILIEVI, CONSIDERAZIONI E PROPOSTE</w:t>
            </w:r>
            <w:r>
              <w:rPr>
                <w:noProof/>
                <w:webHidden/>
              </w:rPr>
              <w:tab/>
            </w:r>
            <w:r>
              <w:rPr>
                <w:noProof/>
                <w:webHidden/>
              </w:rPr>
              <w:fldChar w:fldCharType="begin"/>
            </w:r>
            <w:r>
              <w:rPr>
                <w:noProof/>
                <w:webHidden/>
              </w:rPr>
              <w:instrText xml:space="preserve"> PAGEREF _Toc512079955 \h </w:instrText>
            </w:r>
            <w:r>
              <w:rPr>
                <w:noProof/>
                <w:webHidden/>
              </w:rPr>
            </w:r>
            <w:r>
              <w:rPr>
                <w:noProof/>
                <w:webHidden/>
              </w:rPr>
              <w:fldChar w:fldCharType="separate"/>
            </w:r>
            <w:r>
              <w:rPr>
                <w:noProof/>
                <w:webHidden/>
              </w:rPr>
              <w:t>37</w:t>
            </w:r>
            <w:r>
              <w:rPr>
                <w:noProof/>
                <w:webHidden/>
              </w:rPr>
              <w:fldChar w:fldCharType="end"/>
            </w:r>
          </w:hyperlink>
        </w:p>
        <w:p w:rsidR="00F1351E" w:rsidRDefault="00F1351E">
          <w:pPr>
            <w:pStyle w:val="Sommario1"/>
            <w:tabs>
              <w:tab w:val="right" w:leader="dot" w:pos="8637"/>
            </w:tabs>
            <w:rPr>
              <w:rFonts w:asciiTheme="minorHAnsi" w:eastAsiaTheme="minorEastAsia" w:hAnsiTheme="minorHAnsi" w:cstheme="minorBidi"/>
              <w:noProof/>
              <w:szCs w:val="22"/>
            </w:rPr>
          </w:pPr>
          <w:hyperlink w:anchor="_Toc512079956" w:history="1">
            <w:r w:rsidRPr="0051557D">
              <w:rPr>
                <w:rStyle w:val="Collegamentoipertestuale"/>
                <w:noProof/>
              </w:rPr>
              <w:t>CONCLUSIONI</w:t>
            </w:r>
            <w:r>
              <w:rPr>
                <w:noProof/>
                <w:webHidden/>
              </w:rPr>
              <w:tab/>
            </w:r>
            <w:r>
              <w:rPr>
                <w:noProof/>
                <w:webHidden/>
              </w:rPr>
              <w:fldChar w:fldCharType="begin"/>
            </w:r>
            <w:r>
              <w:rPr>
                <w:noProof/>
                <w:webHidden/>
              </w:rPr>
              <w:instrText xml:space="preserve"> PAGEREF _Toc512079956 \h </w:instrText>
            </w:r>
            <w:r>
              <w:rPr>
                <w:noProof/>
                <w:webHidden/>
              </w:rPr>
            </w:r>
            <w:r>
              <w:rPr>
                <w:noProof/>
                <w:webHidden/>
              </w:rPr>
              <w:fldChar w:fldCharType="separate"/>
            </w:r>
            <w:r>
              <w:rPr>
                <w:noProof/>
                <w:webHidden/>
              </w:rPr>
              <w:t>38</w:t>
            </w:r>
            <w:r>
              <w:rPr>
                <w:noProof/>
                <w:webHidden/>
              </w:rPr>
              <w:fldChar w:fldCharType="end"/>
            </w:r>
          </w:hyperlink>
        </w:p>
        <w:p w:rsidR="009F183C" w:rsidRDefault="000624B3">
          <w:r>
            <w:rPr>
              <w:b/>
              <w:bCs/>
            </w:rPr>
            <w:fldChar w:fldCharType="end"/>
          </w:r>
        </w:p>
      </w:sdtContent>
    </w:sdt>
    <w:p w:rsidR="009F183C" w:rsidRDefault="009F183C"/>
    <w:p w:rsidR="009F183C" w:rsidRDefault="00757AA1">
      <w:pPr>
        <w:widowControl/>
        <w:overflowPunct/>
        <w:autoSpaceDE/>
        <w:autoSpaceDN/>
        <w:adjustRightInd/>
        <w:spacing w:after="0"/>
        <w:jc w:val="left"/>
        <w:textAlignment w:val="auto"/>
      </w:pPr>
      <w:r>
        <w:br w:type="page"/>
      </w:r>
    </w:p>
    <w:p w:rsidR="009F183C" w:rsidRDefault="009F183C">
      <w:pPr>
        <w:widowControl/>
        <w:overflowPunct/>
        <w:autoSpaceDE/>
        <w:autoSpaceDN/>
        <w:adjustRightInd/>
        <w:spacing w:after="0"/>
        <w:jc w:val="left"/>
        <w:textAlignment w:val="auto"/>
      </w:pPr>
    </w:p>
    <w:p w:rsidR="009F183C" w:rsidRDefault="009F183C">
      <w:pPr>
        <w:widowControl/>
        <w:overflowPunct/>
        <w:autoSpaceDE/>
        <w:autoSpaceDN/>
        <w:adjustRightInd/>
        <w:spacing w:after="0"/>
        <w:jc w:val="left"/>
        <w:textAlignment w:val="auto"/>
      </w:pPr>
    </w:p>
    <w:p w:rsidR="009F183C" w:rsidRDefault="00757AA1">
      <w:pPr>
        <w:pStyle w:val="cpv"/>
        <w:widowControl/>
        <w:spacing w:before="220"/>
        <w:jc w:val="center"/>
        <w:rPr>
          <w:rFonts w:ascii="Palatino Linotype" w:hAnsi="Palatino Linotype" w:cs="Arial"/>
          <w:b/>
          <w:sz w:val="32"/>
        </w:rPr>
      </w:pPr>
      <w:r>
        <w:rPr>
          <w:rFonts w:ascii="Palatino Linotype" w:hAnsi="Palatino Linotype" w:cs="Arial"/>
          <w:b/>
          <w:sz w:val="32"/>
        </w:rPr>
        <w:t xml:space="preserve">Comune </w:t>
      </w:r>
      <w:proofErr w:type="gramStart"/>
      <w:r>
        <w:rPr>
          <w:rFonts w:ascii="Palatino Linotype" w:hAnsi="Palatino Linotype" w:cs="Arial"/>
          <w:b/>
          <w:sz w:val="32"/>
        </w:rPr>
        <w:t xml:space="preserve">di </w:t>
      </w:r>
      <w:r w:rsidR="00A252FA">
        <w:rPr>
          <w:rFonts w:ascii="Palatino Linotype" w:hAnsi="Palatino Linotype" w:cs="Arial"/>
          <w:b/>
          <w:sz w:val="32"/>
        </w:rPr>
        <w:t xml:space="preserve"> VILLA</w:t>
      </w:r>
      <w:proofErr w:type="gramEnd"/>
      <w:r w:rsidR="00A252FA">
        <w:rPr>
          <w:rFonts w:ascii="Palatino Linotype" w:hAnsi="Palatino Linotype" w:cs="Arial"/>
          <w:b/>
          <w:sz w:val="32"/>
        </w:rPr>
        <w:t xml:space="preserve"> MINOZZO </w:t>
      </w:r>
      <w:r w:rsidR="006E3A5F">
        <w:rPr>
          <w:rFonts w:ascii="Palatino Linotype" w:hAnsi="Palatino Linotype" w:cs="Arial"/>
          <w:b/>
          <w:sz w:val="32"/>
        </w:rPr>
        <w:t>(</w:t>
      </w:r>
      <w:r w:rsidR="00A252FA">
        <w:rPr>
          <w:rFonts w:ascii="Palatino Linotype" w:hAnsi="Palatino Linotype" w:cs="Arial"/>
          <w:b/>
          <w:sz w:val="32"/>
        </w:rPr>
        <w:t>RE</w:t>
      </w:r>
      <w:r w:rsidR="006E3A5F">
        <w:rPr>
          <w:rFonts w:ascii="Palatino Linotype" w:hAnsi="Palatino Linotype" w:cs="Arial"/>
          <w:b/>
          <w:sz w:val="32"/>
        </w:rPr>
        <w:t>)</w:t>
      </w:r>
    </w:p>
    <w:p w:rsidR="009F183C" w:rsidRDefault="00757AA1">
      <w:pPr>
        <w:pStyle w:val="cpv"/>
        <w:widowControl/>
        <w:spacing w:after="240"/>
        <w:jc w:val="center"/>
        <w:rPr>
          <w:rFonts w:ascii="Palatino Linotype" w:hAnsi="Palatino Linotype" w:cs="Arial"/>
          <w:b/>
          <w:sz w:val="32"/>
          <w:szCs w:val="32"/>
        </w:rPr>
      </w:pPr>
      <w:r>
        <w:rPr>
          <w:rFonts w:ascii="Palatino Linotype" w:hAnsi="Palatino Linotype" w:cs="Arial"/>
          <w:b/>
          <w:sz w:val="32"/>
          <w:szCs w:val="32"/>
        </w:rPr>
        <w:t>Organo di revisione</w:t>
      </w:r>
    </w:p>
    <w:p w:rsidR="009F183C" w:rsidRDefault="00757AA1">
      <w:pPr>
        <w:pStyle w:val="cpv"/>
        <w:widowControl/>
        <w:jc w:val="center"/>
        <w:rPr>
          <w:rFonts w:ascii="Palatino Linotype" w:hAnsi="Palatino Linotype" w:cs="Arial"/>
          <w:b/>
          <w:sz w:val="24"/>
        </w:rPr>
      </w:pPr>
      <w:r>
        <w:rPr>
          <w:rFonts w:ascii="Palatino Linotype" w:hAnsi="Palatino Linotype" w:cs="Arial"/>
          <w:b/>
          <w:sz w:val="24"/>
        </w:rPr>
        <w:t xml:space="preserve">Verbale n. </w:t>
      </w:r>
      <w:r w:rsidR="006E3A5F">
        <w:rPr>
          <w:rFonts w:ascii="Palatino Linotype" w:hAnsi="Palatino Linotype" w:cs="Arial"/>
          <w:b/>
          <w:sz w:val="24"/>
        </w:rPr>
        <w:t>17</w:t>
      </w:r>
      <w:r>
        <w:rPr>
          <w:rFonts w:ascii="Palatino Linotype" w:hAnsi="Palatino Linotype" w:cs="Arial"/>
          <w:b/>
          <w:sz w:val="24"/>
        </w:rPr>
        <w:t xml:space="preserve"> del </w:t>
      </w:r>
      <w:r w:rsidR="006E3A5F">
        <w:rPr>
          <w:rFonts w:ascii="Palatino Linotype" w:hAnsi="Palatino Linotype" w:cs="Arial"/>
          <w:b/>
          <w:sz w:val="24"/>
        </w:rPr>
        <w:t>20</w:t>
      </w:r>
      <w:r w:rsidR="004859CE">
        <w:rPr>
          <w:rFonts w:ascii="Palatino Linotype" w:hAnsi="Palatino Linotype" w:cs="Arial"/>
          <w:b/>
          <w:sz w:val="24"/>
        </w:rPr>
        <w:t>.04.2018</w:t>
      </w:r>
    </w:p>
    <w:p w:rsidR="009F183C" w:rsidRDefault="009F183C">
      <w:pPr>
        <w:pStyle w:val="LIV2"/>
        <w:widowControl/>
        <w:spacing w:before="0" w:after="120" w:line="360" w:lineRule="auto"/>
        <w:jc w:val="center"/>
        <w:rPr>
          <w:rFonts w:ascii="Palatino Linotype" w:hAnsi="Palatino Linotype" w:cs="Arial"/>
          <w:sz w:val="24"/>
          <w:szCs w:val="24"/>
        </w:rPr>
      </w:pPr>
    </w:p>
    <w:p w:rsidR="009F183C" w:rsidRDefault="00757AA1">
      <w:pPr>
        <w:pStyle w:val="LIV2"/>
        <w:widowControl/>
        <w:spacing w:before="0" w:after="120" w:line="360" w:lineRule="auto"/>
        <w:jc w:val="center"/>
        <w:rPr>
          <w:rFonts w:ascii="Palatino Linotype" w:hAnsi="Palatino Linotype" w:cs="Arial"/>
          <w:sz w:val="24"/>
          <w:szCs w:val="24"/>
        </w:rPr>
      </w:pPr>
      <w:r>
        <w:rPr>
          <w:rFonts w:ascii="Palatino Linotype" w:hAnsi="Palatino Linotype" w:cs="Arial"/>
          <w:sz w:val="24"/>
          <w:szCs w:val="24"/>
        </w:rPr>
        <w:t>RELAZIONE SUL RENDICONTO 2017</w:t>
      </w:r>
    </w:p>
    <w:p w:rsidR="009F183C" w:rsidRDefault="00757AA1">
      <w:pPr>
        <w:pStyle w:val="cpv"/>
        <w:widowControl/>
        <w:tabs>
          <w:tab w:val="left" w:pos="6652"/>
        </w:tabs>
        <w:spacing w:before="0" w:after="120" w:line="240" w:lineRule="auto"/>
        <w:rPr>
          <w:rFonts w:ascii="Palatino Linotype" w:hAnsi="Palatino Linotype"/>
          <w:sz w:val="24"/>
          <w:szCs w:val="24"/>
        </w:rPr>
      </w:pPr>
      <w:r>
        <w:rPr>
          <w:rFonts w:ascii="Palatino Linotype" w:hAnsi="Palatino Linotype"/>
          <w:sz w:val="24"/>
          <w:szCs w:val="24"/>
        </w:rPr>
        <w:t>L’organo di revisione ha esaminato lo schema di rendiconto dell’esercizio finanziario per l’anno 2017, unitamente agli allegati di legge, e la proposta di deliberazione consiliare del rendiconto della gestione 2017 operando ai sensi e nel rispetto:</w:t>
      </w:r>
    </w:p>
    <w:p w:rsidR="009F183C" w:rsidRDefault="00757AA1">
      <w:pPr>
        <w:pStyle w:val="cpv"/>
        <w:widowControl/>
        <w:numPr>
          <w:ilvl w:val="0"/>
          <w:numId w:val="17"/>
        </w:numPr>
        <w:tabs>
          <w:tab w:val="clear" w:pos="0"/>
          <w:tab w:val="clear" w:pos="1418"/>
          <w:tab w:val="clear" w:pos="2835"/>
          <w:tab w:val="clear" w:pos="4252"/>
        </w:tabs>
        <w:spacing w:before="0" w:after="120" w:line="240" w:lineRule="auto"/>
        <w:ind w:left="426" w:hanging="426"/>
        <w:rPr>
          <w:rFonts w:ascii="Palatino Linotype" w:hAnsi="Palatino Linotype"/>
          <w:sz w:val="24"/>
          <w:szCs w:val="24"/>
        </w:rPr>
      </w:pPr>
      <w:r>
        <w:rPr>
          <w:rFonts w:ascii="Palatino Linotype" w:hAnsi="Palatino Linotype"/>
          <w:sz w:val="24"/>
          <w:szCs w:val="24"/>
        </w:rPr>
        <w:t xml:space="preserve">del </w:t>
      </w:r>
      <w:r w:rsidR="00722CDB">
        <w:rPr>
          <w:rFonts w:ascii="Palatino Linotype" w:hAnsi="Palatino Linotype"/>
          <w:sz w:val="24"/>
          <w:szCs w:val="24"/>
        </w:rPr>
        <w:t>D.lgs.</w:t>
      </w:r>
      <w:r>
        <w:rPr>
          <w:rFonts w:ascii="Palatino Linotype" w:hAnsi="Palatino Linotype"/>
          <w:sz w:val="24"/>
          <w:szCs w:val="24"/>
        </w:rPr>
        <w:t xml:space="preserve"> 18 agosto 2000, n. 267 «Testo unico delle leggi sull'ordinamento degli enti locali»;</w:t>
      </w:r>
    </w:p>
    <w:p w:rsidR="009F183C" w:rsidRDefault="00757AA1">
      <w:pPr>
        <w:pStyle w:val="cpv"/>
        <w:widowControl/>
        <w:numPr>
          <w:ilvl w:val="0"/>
          <w:numId w:val="17"/>
        </w:numPr>
        <w:tabs>
          <w:tab w:val="clear" w:pos="0"/>
          <w:tab w:val="clear" w:pos="1418"/>
          <w:tab w:val="clear" w:pos="2835"/>
          <w:tab w:val="clear" w:pos="4252"/>
        </w:tabs>
        <w:spacing w:before="0" w:after="120" w:line="240" w:lineRule="auto"/>
        <w:ind w:left="426" w:hanging="426"/>
        <w:rPr>
          <w:rFonts w:ascii="Palatino Linotype" w:hAnsi="Palatino Linotype"/>
          <w:sz w:val="24"/>
          <w:szCs w:val="24"/>
        </w:rPr>
      </w:pPr>
      <w:r>
        <w:rPr>
          <w:rFonts w:ascii="Palatino Linotype" w:hAnsi="Palatino Linotype"/>
          <w:sz w:val="24"/>
          <w:szCs w:val="24"/>
        </w:rPr>
        <w:t>del D.lgs. 23 giugno 2011 n.118 e dei principi contabili 4/2 e 4/3;</w:t>
      </w:r>
    </w:p>
    <w:p w:rsidR="009F183C" w:rsidRDefault="00757AA1">
      <w:pPr>
        <w:pStyle w:val="cpv"/>
        <w:widowControl/>
        <w:numPr>
          <w:ilvl w:val="0"/>
          <w:numId w:val="17"/>
        </w:numPr>
        <w:tabs>
          <w:tab w:val="clear" w:pos="0"/>
          <w:tab w:val="clear" w:pos="1418"/>
          <w:tab w:val="clear" w:pos="2835"/>
          <w:tab w:val="clear" w:pos="4252"/>
        </w:tabs>
        <w:spacing w:before="0" w:after="120" w:line="240" w:lineRule="auto"/>
        <w:ind w:left="426" w:hanging="426"/>
        <w:rPr>
          <w:rFonts w:ascii="Palatino Linotype" w:hAnsi="Palatino Linotype"/>
          <w:sz w:val="24"/>
          <w:szCs w:val="24"/>
        </w:rPr>
      </w:pPr>
      <w:r>
        <w:rPr>
          <w:rFonts w:ascii="Palatino Linotype" w:hAnsi="Palatino Linotype"/>
          <w:sz w:val="24"/>
          <w:szCs w:val="24"/>
        </w:rPr>
        <w:t>degli schemi di rendiconto di cui all’allegato 10 al d.lgs.118/2011;</w:t>
      </w:r>
    </w:p>
    <w:p w:rsidR="009F183C" w:rsidRDefault="00757AA1">
      <w:pPr>
        <w:pStyle w:val="sottocpv1"/>
        <w:widowControl/>
        <w:numPr>
          <w:ilvl w:val="0"/>
          <w:numId w:val="17"/>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dello statuto comunale e del regolamento di contabilità;</w:t>
      </w:r>
    </w:p>
    <w:p w:rsidR="009F183C" w:rsidRDefault="00757AA1">
      <w:pPr>
        <w:pStyle w:val="sottocpv1"/>
        <w:widowControl/>
        <w:numPr>
          <w:ilvl w:val="0"/>
          <w:numId w:val="17"/>
        </w:numPr>
        <w:tabs>
          <w:tab w:val="clear" w:pos="341"/>
          <w:tab w:val="clear" w:pos="1759"/>
          <w:tab w:val="clear" w:pos="3176"/>
          <w:tab w:val="clear" w:pos="4593"/>
        </w:tabs>
        <w:spacing w:before="0" w:after="120" w:line="240" w:lineRule="auto"/>
        <w:ind w:left="426" w:hanging="426"/>
        <w:rPr>
          <w:rFonts w:ascii="Palatino Linotype" w:hAnsi="Palatino Linotype" w:cs="Arial"/>
          <w:sz w:val="24"/>
          <w:szCs w:val="24"/>
        </w:rPr>
      </w:pPr>
      <w:r>
        <w:rPr>
          <w:rFonts w:ascii="Palatino Linotype" w:hAnsi="Palatino Linotype" w:cs="Arial"/>
          <w:sz w:val="24"/>
          <w:szCs w:val="24"/>
        </w:rPr>
        <w:t>dei principi di vigilanza e controllo dell’organo di revisione degli enti locali approvati dal Consiglio nazionale dei dottori commercialisti ed esperti contabili;</w:t>
      </w:r>
    </w:p>
    <w:p w:rsidR="009F183C" w:rsidRPr="006E3A5F" w:rsidRDefault="00757AA1">
      <w:pPr>
        <w:pStyle w:val="CPVC"/>
        <w:widowControl/>
        <w:spacing w:before="0" w:after="120" w:line="240" w:lineRule="auto"/>
        <w:rPr>
          <w:rFonts w:ascii="Palatino Linotype" w:hAnsi="Palatino Linotype" w:cs="Arial"/>
          <w:sz w:val="24"/>
          <w:szCs w:val="24"/>
        </w:rPr>
      </w:pPr>
      <w:r w:rsidRPr="006E3A5F">
        <w:rPr>
          <w:rFonts w:ascii="Palatino Linotype" w:hAnsi="Palatino Linotype" w:cs="Arial"/>
          <w:sz w:val="24"/>
          <w:szCs w:val="24"/>
        </w:rPr>
        <w:t>presenta</w:t>
      </w:r>
    </w:p>
    <w:p w:rsidR="009F183C" w:rsidRDefault="00757AA1">
      <w:pPr>
        <w:pStyle w:val="cpv"/>
        <w:widowControl/>
        <w:spacing w:before="0" w:after="120" w:line="240" w:lineRule="auto"/>
        <w:rPr>
          <w:rFonts w:ascii="Palatino Linotype" w:hAnsi="Palatino Linotype" w:cs="Arial"/>
          <w:sz w:val="24"/>
          <w:szCs w:val="24"/>
        </w:rPr>
      </w:pPr>
      <w:r>
        <w:rPr>
          <w:rFonts w:ascii="Palatino Linotype" w:hAnsi="Palatino Linotype" w:cs="Arial"/>
          <w:sz w:val="24"/>
          <w:szCs w:val="24"/>
        </w:rPr>
        <w:t xml:space="preserve">l'allegata relazione sulla proposta di deliberazione consiliare del rendiconto della gestione e sullo schema di rendiconto per l’esercizio finanziario 2017 del Comune </w:t>
      </w:r>
      <w:proofErr w:type="spellStart"/>
      <w:r w:rsidR="003561F1">
        <w:rPr>
          <w:rFonts w:ascii="Palatino Linotype" w:hAnsi="Palatino Linotype" w:cs="Arial"/>
          <w:sz w:val="24"/>
          <w:szCs w:val="24"/>
        </w:rPr>
        <w:t>dI</w:t>
      </w:r>
      <w:proofErr w:type="spellEnd"/>
      <w:r w:rsidR="003561F1">
        <w:rPr>
          <w:rFonts w:ascii="Palatino Linotype" w:hAnsi="Palatino Linotype" w:cs="Arial"/>
          <w:sz w:val="24"/>
          <w:szCs w:val="24"/>
        </w:rPr>
        <w:t xml:space="preserve"> Villa </w:t>
      </w:r>
      <w:proofErr w:type="gramStart"/>
      <w:r w:rsidR="003561F1">
        <w:rPr>
          <w:rFonts w:ascii="Palatino Linotype" w:hAnsi="Palatino Linotype" w:cs="Arial"/>
          <w:sz w:val="24"/>
          <w:szCs w:val="24"/>
        </w:rPr>
        <w:t>Minozzo  (</w:t>
      </w:r>
      <w:proofErr w:type="gramEnd"/>
      <w:r w:rsidR="003561F1">
        <w:rPr>
          <w:rFonts w:ascii="Palatino Linotype" w:hAnsi="Palatino Linotype" w:cs="Arial"/>
          <w:sz w:val="24"/>
          <w:szCs w:val="24"/>
        </w:rPr>
        <w:t xml:space="preserve">RE) </w:t>
      </w:r>
      <w:r>
        <w:rPr>
          <w:rFonts w:ascii="Palatino Linotype" w:hAnsi="Palatino Linotype" w:cs="Arial"/>
          <w:sz w:val="24"/>
          <w:szCs w:val="24"/>
        </w:rPr>
        <w:t>che forma parte integrante e sostanziale del presente verbale.</w:t>
      </w:r>
    </w:p>
    <w:p w:rsidR="009F183C" w:rsidRDefault="009F183C">
      <w:pPr>
        <w:pStyle w:val="cpv"/>
        <w:widowControl/>
        <w:spacing w:before="0" w:after="120" w:line="240" w:lineRule="auto"/>
        <w:rPr>
          <w:rFonts w:ascii="Palatino Linotype" w:hAnsi="Palatino Linotype" w:cs="Arial"/>
          <w:sz w:val="24"/>
          <w:szCs w:val="24"/>
        </w:rPr>
      </w:pPr>
    </w:p>
    <w:p w:rsidR="009F183C" w:rsidRDefault="004859CE">
      <w:pPr>
        <w:pStyle w:val="cpv"/>
        <w:widowControl/>
        <w:spacing w:before="0" w:after="120" w:line="240" w:lineRule="auto"/>
        <w:rPr>
          <w:rFonts w:ascii="Palatino Linotype" w:hAnsi="Palatino Linotype" w:cs="Arial"/>
          <w:sz w:val="24"/>
          <w:szCs w:val="24"/>
        </w:rPr>
      </w:pPr>
      <w:r>
        <w:rPr>
          <w:rFonts w:ascii="Palatino Linotype" w:hAnsi="Palatino Linotype" w:cs="Arial"/>
          <w:sz w:val="24"/>
          <w:szCs w:val="24"/>
        </w:rPr>
        <w:t>Piacenza,</w:t>
      </w:r>
      <w:r w:rsidR="00757AA1">
        <w:rPr>
          <w:rFonts w:ascii="Palatino Linotype" w:hAnsi="Palatino Linotype" w:cs="Arial"/>
          <w:sz w:val="24"/>
          <w:szCs w:val="24"/>
        </w:rPr>
        <w:t xml:space="preserve"> lì </w:t>
      </w:r>
      <w:r w:rsidR="006E3A5F">
        <w:rPr>
          <w:rFonts w:ascii="Palatino Linotype" w:hAnsi="Palatino Linotype" w:cs="Arial"/>
          <w:sz w:val="24"/>
          <w:szCs w:val="24"/>
        </w:rPr>
        <w:t>20</w:t>
      </w:r>
      <w:r>
        <w:rPr>
          <w:rFonts w:ascii="Palatino Linotype" w:hAnsi="Palatino Linotype" w:cs="Arial"/>
          <w:sz w:val="24"/>
          <w:szCs w:val="24"/>
        </w:rPr>
        <w:t>.04.2018</w:t>
      </w:r>
      <w:r w:rsidR="00757AA1">
        <w:rPr>
          <w:rFonts w:ascii="Palatino Linotype" w:hAnsi="Palatino Linotype" w:cs="Arial"/>
          <w:sz w:val="24"/>
          <w:szCs w:val="24"/>
        </w:rPr>
        <w:tab/>
      </w:r>
    </w:p>
    <w:p w:rsidR="009F183C" w:rsidRDefault="00757AA1">
      <w:pPr>
        <w:pStyle w:val="cpv"/>
        <w:widowControl/>
        <w:spacing w:before="0" w:after="120" w:line="240" w:lineRule="auto"/>
        <w:jc w:val="right"/>
        <w:rPr>
          <w:rFonts w:ascii="Palatino Linotype" w:hAnsi="Palatino Linotype" w:cs="Arial"/>
          <w:sz w:val="24"/>
          <w:szCs w:val="24"/>
        </w:rPr>
      </w:pPr>
      <w:r>
        <w:rPr>
          <w:rFonts w:ascii="Palatino Linotype" w:hAnsi="Palatino Linotype" w:cs="Arial"/>
          <w:sz w:val="24"/>
          <w:szCs w:val="24"/>
        </w:rPr>
        <w:t>L’organo di revisione</w:t>
      </w:r>
    </w:p>
    <w:p w:rsidR="009F183C" w:rsidRDefault="00757AA1">
      <w:pPr>
        <w:pStyle w:val="cpv"/>
        <w:widowControl/>
        <w:spacing w:after="240"/>
        <w:jc w:val="center"/>
        <w:rPr>
          <w:rFonts w:cs="Arial"/>
          <w:b/>
        </w:rPr>
      </w:pPr>
      <w:r>
        <w:rPr>
          <w:rFonts w:ascii="Arial" w:hAnsi="Arial" w:cs="Arial"/>
        </w:rPr>
        <w:br w:type="page"/>
      </w:r>
    </w:p>
    <w:p w:rsidR="009F183C" w:rsidRDefault="00757AA1">
      <w:pPr>
        <w:pStyle w:val="Titolo1"/>
        <w:shd w:val="clear" w:color="auto" w:fill="D6E3BC" w:themeFill="accent3" w:themeFillTint="66"/>
      </w:pPr>
      <w:bookmarkStart w:id="0" w:name="_Toc379377452"/>
      <w:bookmarkStart w:id="1" w:name="_Toc512079930"/>
      <w:r>
        <w:lastRenderedPageBreak/>
        <w:t>INTRODUZIONE</w:t>
      </w:r>
      <w:bookmarkEnd w:id="0"/>
      <w:bookmarkEnd w:id="1"/>
    </w:p>
    <w:p w:rsidR="009F183C" w:rsidRDefault="009F183C">
      <w:pPr>
        <w:tabs>
          <w:tab w:val="left" w:pos="1275"/>
          <w:tab w:val="left" w:pos="1560"/>
          <w:tab w:val="left" w:leader="dot" w:pos="8789"/>
          <w:tab w:val="right" w:pos="9639"/>
        </w:tabs>
        <w:rPr>
          <w:rFonts w:cs="Arial"/>
          <w:sz w:val="16"/>
          <w:szCs w:val="16"/>
        </w:rPr>
      </w:pPr>
    </w:p>
    <w:p w:rsidR="009F183C" w:rsidRDefault="003561F1">
      <w:pPr>
        <w:numPr>
          <w:ilvl w:val="12"/>
          <w:numId w:val="0"/>
        </w:numPr>
        <w:rPr>
          <w:rFonts w:cs="Arial"/>
          <w:sz w:val="20"/>
        </w:rPr>
      </w:pPr>
      <w:r>
        <w:rPr>
          <w:rFonts w:cs="Arial"/>
          <w:b/>
          <w:sz w:val="20"/>
        </w:rPr>
        <w:t>La sottoscritta Dott.ssa Valentina Visconti, r</w:t>
      </w:r>
      <w:r w:rsidR="00757AA1">
        <w:rPr>
          <w:rFonts w:cs="Arial"/>
          <w:b/>
          <w:sz w:val="20"/>
        </w:rPr>
        <w:t xml:space="preserve">evisore nominato </w:t>
      </w:r>
      <w:r w:rsidR="00757AA1">
        <w:rPr>
          <w:rFonts w:cs="Arial"/>
          <w:sz w:val="20"/>
        </w:rPr>
        <w:t xml:space="preserve">con delibera dell’organo consiliare n. </w:t>
      </w:r>
      <w:r>
        <w:rPr>
          <w:rFonts w:cs="Arial"/>
          <w:sz w:val="20"/>
        </w:rPr>
        <w:t xml:space="preserve"> 22 del 29.04.2017</w:t>
      </w:r>
    </w:p>
    <w:p w:rsidR="009F183C" w:rsidRDefault="00757AA1">
      <w:pPr>
        <w:numPr>
          <w:ilvl w:val="0"/>
          <w:numId w:val="1"/>
        </w:numPr>
        <w:ind w:left="284" w:hanging="284"/>
        <w:rPr>
          <w:rFonts w:cs="Arial"/>
          <w:sz w:val="20"/>
        </w:rPr>
      </w:pPr>
      <w:r w:rsidRPr="000573D6">
        <w:rPr>
          <w:rFonts w:cs="Arial"/>
          <w:sz w:val="20"/>
        </w:rPr>
        <w:t xml:space="preserve">ricevuta in data </w:t>
      </w:r>
      <w:r w:rsidR="003561F1" w:rsidRPr="000573D6">
        <w:rPr>
          <w:rFonts w:cs="Arial"/>
          <w:sz w:val="20"/>
        </w:rPr>
        <w:t>10.04.</w:t>
      </w:r>
      <w:r w:rsidRPr="000573D6">
        <w:rPr>
          <w:rFonts w:cs="Arial"/>
          <w:sz w:val="20"/>
        </w:rPr>
        <w:t>2018 la proposta di delibera consiliare e lo schema del rendiconto per l’esercizio 2017, approvati con delibera della giunta comunale</w:t>
      </w:r>
      <w:r>
        <w:rPr>
          <w:rFonts w:cs="Arial"/>
          <w:sz w:val="20"/>
        </w:rPr>
        <w:t xml:space="preserve"> n.</w:t>
      </w:r>
      <w:r w:rsidR="003561F1">
        <w:rPr>
          <w:rFonts w:cs="Arial"/>
          <w:sz w:val="20"/>
        </w:rPr>
        <w:t xml:space="preserve"> 49 </w:t>
      </w:r>
      <w:proofErr w:type="gramStart"/>
      <w:r>
        <w:rPr>
          <w:rFonts w:cs="Arial"/>
          <w:sz w:val="20"/>
        </w:rPr>
        <w:t xml:space="preserve">del </w:t>
      </w:r>
      <w:r w:rsidR="003561F1">
        <w:rPr>
          <w:rFonts w:cs="Arial"/>
          <w:sz w:val="20"/>
        </w:rPr>
        <w:t xml:space="preserve"> 09.04.2018</w:t>
      </w:r>
      <w:proofErr w:type="gramEnd"/>
      <w:r>
        <w:rPr>
          <w:rFonts w:cs="Arial"/>
          <w:sz w:val="20"/>
        </w:rPr>
        <w:t>, completi dei seguenti documenti obbligatori ai sensi del Decreto Legislativo 18 agosto 2000, n. 267 (Testo unico delle leggi sull'ordinamento degli enti locali – di seguito TUEL):</w:t>
      </w:r>
    </w:p>
    <w:p w:rsidR="009F183C" w:rsidRDefault="00757AA1">
      <w:pPr>
        <w:numPr>
          <w:ilvl w:val="0"/>
          <w:numId w:val="2"/>
        </w:numPr>
        <w:spacing w:after="0"/>
        <w:rPr>
          <w:rFonts w:cs="Arial"/>
          <w:sz w:val="20"/>
        </w:rPr>
      </w:pPr>
      <w:r>
        <w:rPr>
          <w:rFonts w:cs="Arial"/>
          <w:sz w:val="20"/>
        </w:rPr>
        <w:t>Conto del bilancio;</w:t>
      </w:r>
    </w:p>
    <w:p w:rsidR="009F183C" w:rsidRDefault="00757AA1">
      <w:pPr>
        <w:numPr>
          <w:ilvl w:val="0"/>
          <w:numId w:val="2"/>
        </w:numPr>
        <w:spacing w:after="0"/>
        <w:rPr>
          <w:rFonts w:cs="Arial"/>
          <w:sz w:val="18"/>
          <w:szCs w:val="18"/>
        </w:rPr>
      </w:pPr>
      <w:r>
        <w:rPr>
          <w:rFonts w:cs="Arial"/>
          <w:sz w:val="20"/>
        </w:rPr>
        <w:t xml:space="preserve">Conto economico </w:t>
      </w:r>
    </w:p>
    <w:p w:rsidR="009F183C" w:rsidRDefault="00757AA1">
      <w:pPr>
        <w:numPr>
          <w:ilvl w:val="0"/>
          <w:numId w:val="2"/>
        </w:numPr>
        <w:spacing w:after="0"/>
        <w:rPr>
          <w:rFonts w:cs="Arial"/>
          <w:sz w:val="20"/>
        </w:rPr>
      </w:pPr>
      <w:r>
        <w:rPr>
          <w:rFonts w:cs="Arial"/>
          <w:sz w:val="20"/>
        </w:rPr>
        <w:t xml:space="preserve">Stato patrimoniale; </w:t>
      </w:r>
    </w:p>
    <w:p w:rsidR="009F183C" w:rsidRDefault="009F183C">
      <w:pPr>
        <w:spacing w:after="0"/>
        <w:ind w:left="567"/>
        <w:rPr>
          <w:rFonts w:cs="Arial"/>
          <w:sz w:val="20"/>
        </w:rPr>
      </w:pPr>
    </w:p>
    <w:p w:rsidR="009F183C" w:rsidRDefault="00757AA1">
      <w:pPr>
        <w:spacing w:before="120"/>
        <w:ind w:left="284"/>
        <w:rPr>
          <w:rFonts w:cs="Arial"/>
          <w:sz w:val="20"/>
        </w:rPr>
      </w:pPr>
      <w:r>
        <w:rPr>
          <w:rFonts w:cs="Arial"/>
          <w:sz w:val="20"/>
        </w:rPr>
        <w:t>e corredati dai seguenti allegati disposti dalla legge e necessari per il controllo:</w:t>
      </w:r>
    </w:p>
    <w:p w:rsidR="009F183C" w:rsidRPr="006E3A5F" w:rsidRDefault="00757AA1">
      <w:pPr>
        <w:numPr>
          <w:ilvl w:val="0"/>
          <w:numId w:val="3"/>
        </w:numPr>
        <w:tabs>
          <w:tab w:val="left" w:pos="709"/>
        </w:tabs>
        <w:rPr>
          <w:rFonts w:cs="Arial"/>
          <w:sz w:val="20"/>
        </w:rPr>
      </w:pPr>
      <w:r w:rsidRPr="006E3A5F">
        <w:rPr>
          <w:rFonts w:cs="Arial"/>
          <w:sz w:val="20"/>
        </w:rPr>
        <w:t>la relazione sulla gestione dell’organo esecutivo con allegato l’indicatore annuale di tempestività dei pagamenti;</w:t>
      </w:r>
    </w:p>
    <w:p w:rsidR="009F183C" w:rsidRDefault="00757AA1">
      <w:pPr>
        <w:numPr>
          <w:ilvl w:val="0"/>
          <w:numId w:val="3"/>
        </w:numPr>
        <w:tabs>
          <w:tab w:val="left" w:pos="709"/>
        </w:tabs>
        <w:rPr>
          <w:rFonts w:cs="Arial"/>
          <w:sz w:val="20"/>
        </w:rPr>
      </w:pPr>
      <w:r w:rsidRPr="006E3A5F">
        <w:rPr>
          <w:rFonts w:cs="Arial"/>
          <w:sz w:val="20"/>
        </w:rPr>
        <w:t xml:space="preserve">la delibera dell’organo esecutivo di </w:t>
      </w:r>
      <w:proofErr w:type="spellStart"/>
      <w:r w:rsidRPr="006E3A5F">
        <w:rPr>
          <w:rFonts w:cs="Arial"/>
          <w:sz w:val="20"/>
        </w:rPr>
        <w:t>riaccertamento</w:t>
      </w:r>
      <w:proofErr w:type="spellEnd"/>
      <w:r>
        <w:rPr>
          <w:rFonts w:cs="Arial"/>
          <w:sz w:val="20"/>
        </w:rPr>
        <w:t xml:space="preserve"> ordinario dei residui attivi e passivi;</w:t>
      </w:r>
    </w:p>
    <w:p w:rsidR="009F183C" w:rsidRDefault="00757AA1">
      <w:pPr>
        <w:numPr>
          <w:ilvl w:val="0"/>
          <w:numId w:val="3"/>
        </w:numPr>
        <w:tabs>
          <w:tab w:val="left" w:pos="709"/>
        </w:tabs>
        <w:rPr>
          <w:rFonts w:cs="Arial"/>
          <w:sz w:val="20"/>
        </w:rPr>
      </w:pPr>
      <w:r>
        <w:rPr>
          <w:rFonts w:cs="Arial"/>
          <w:sz w:val="20"/>
        </w:rPr>
        <w:t>il conto del tesoriere (art. 226 TUEL);</w:t>
      </w:r>
    </w:p>
    <w:p w:rsidR="009F183C" w:rsidRDefault="00757AA1">
      <w:pPr>
        <w:numPr>
          <w:ilvl w:val="0"/>
          <w:numId w:val="3"/>
        </w:numPr>
        <w:tabs>
          <w:tab w:val="left" w:pos="709"/>
        </w:tabs>
        <w:rPr>
          <w:rFonts w:cs="Arial"/>
          <w:sz w:val="20"/>
        </w:rPr>
      </w:pPr>
      <w:r>
        <w:rPr>
          <w:rFonts w:cs="Arial"/>
          <w:sz w:val="20"/>
        </w:rPr>
        <w:t>il conto degli agenti contabili interni ed esterni (art. 233 TUEL);</w:t>
      </w:r>
    </w:p>
    <w:p w:rsidR="009F183C" w:rsidRDefault="00757AA1" w:rsidP="006E3A5F">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dimostrativo del risultato di gestione e di amministrazione;</w:t>
      </w:r>
    </w:p>
    <w:p w:rsidR="006E3A5F" w:rsidRPr="006E3A5F" w:rsidRDefault="006E3A5F" w:rsidP="006E3A5F">
      <w:pPr>
        <w:pStyle w:val="Paragrafoelenco"/>
        <w:widowControl/>
        <w:overflowPunct/>
        <w:autoSpaceDE/>
        <w:autoSpaceDN/>
        <w:adjustRightInd/>
        <w:spacing w:after="0"/>
        <w:ind w:left="786"/>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concernente la composizione, per missioni e programmi, del fondo pluriennale vincolato;</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concernente la composizione del fondo crediti di dubbia esigibilità;</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degli accertamenti per titoli, tipologie e categorie (facoltativo per i Comuni sotto 5.000 abitanti);</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 xml:space="preserve">il prospetto degli impegni per missioni, programmi e </w:t>
      </w:r>
      <w:proofErr w:type="spellStart"/>
      <w:r>
        <w:rPr>
          <w:rFonts w:cs="Arial"/>
          <w:sz w:val="20"/>
        </w:rPr>
        <w:t>macroaggregati</w:t>
      </w:r>
      <w:proofErr w:type="spellEnd"/>
      <w:r>
        <w:rPr>
          <w:rFonts w:cs="Arial"/>
          <w:sz w:val="20"/>
        </w:rPr>
        <w:t xml:space="preserve"> (facoltativo per i Comuni sotto 5.000 abitanti);</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ind w:left="709"/>
        <w:textAlignment w:val="auto"/>
        <w:rPr>
          <w:rFonts w:cs="Arial"/>
          <w:sz w:val="20"/>
        </w:rPr>
      </w:pPr>
      <w:r>
        <w:rPr>
          <w:rFonts w:cs="Arial"/>
          <w:sz w:val="20"/>
        </w:rPr>
        <w:t>la tabella dimostrativa degli accertamenti assunti nell’esercizio in corso e negli esercizi precedenti imputati agli esercizi successivi;</w:t>
      </w:r>
    </w:p>
    <w:p w:rsidR="009F183C" w:rsidRDefault="009F183C" w:rsidP="006E3A5F">
      <w:pPr>
        <w:widowControl/>
        <w:overflowPunct/>
        <w:autoSpaceDE/>
        <w:autoSpaceDN/>
        <w:adjustRightInd/>
        <w:spacing w:after="0"/>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rappresentativo dei costi sostenuti per missione (facoltativo per i Comuni sotto 5.000 abitanti);</w:t>
      </w:r>
    </w:p>
    <w:p w:rsidR="009F183C" w:rsidRPr="006E3A5F" w:rsidRDefault="009F183C" w:rsidP="006E3A5F">
      <w:pPr>
        <w:widowControl/>
        <w:overflowPunct/>
        <w:autoSpaceDE/>
        <w:autoSpaceDN/>
        <w:adjustRightInd/>
        <w:spacing w:after="0"/>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delle spese sostenute per lo svolgimento delle funzioni delegate dalle regioni (facoltativo per i Comuni sotto 5.000 abitanti);</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il prospetto dei dati SIOPE;</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l’elenco dei residui attivi e passivi provenienti dagli esercizi anteriori a quello di competenza, distintamente per esercizio di provenienza e per capitolo;</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3"/>
        </w:numPr>
        <w:overflowPunct/>
        <w:autoSpaceDE/>
        <w:autoSpaceDN/>
        <w:adjustRightInd/>
        <w:spacing w:after="0"/>
        <w:textAlignment w:val="auto"/>
        <w:rPr>
          <w:rFonts w:cs="Arial"/>
          <w:sz w:val="20"/>
        </w:rPr>
      </w:pPr>
      <w:r>
        <w:rPr>
          <w:rFonts w:cs="Arial"/>
          <w:sz w:val="20"/>
        </w:rPr>
        <w:t>l’elenco dei crediti inesigibili, stralciati dal conto del bilancio, sino al compimento dei termini di prescrizione;</w:t>
      </w:r>
    </w:p>
    <w:p w:rsidR="009F183C" w:rsidRDefault="009F183C">
      <w:pPr>
        <w:pStyle w:val="Paragrafoelenco"/>
        <w:widowControl/>
        <w:overflowPunct/>
        <w:autoSpaceDE/>
        <w:autoSpaceDN/>
        <w:adjustRightInd/>
        <w:spacing w:after="0"/>
        <w:ind w:left="709"/>
        <w:textAlignment w:val="auto"/>
        <w:rPr>
          <w:rFonts w:cs="Arial"/>
          <w:sz w:val="20"/>
        </w:rPr>
      </w:pPr>
    </w:p>
    <w:p w:rsidR="009F183C" w:rsidRDefault="00757AA1">
      <w:pPr>
        <w:pStyle w:val="Paragrafoelenco"/>
        <w:widowControl/>
        <w:numPr>
          <w:ilvl w:val="0"/>
          <w:numId w:val="24"/>
        </w:numPr>
        <w:overflowPunct/>
        <w:autoSpaceDE/>
        <w:autoSpaceDN/>
        <w:adjustRightInd/>
        <w:spacing w:after="0"/>
        <w:textAlignment w:val="auto"/>
        <w:rPr>
          <w:rFonts w:cs="Arial"/>
          <w:sz w:val="20"/>
        </w:rPr>
      </w:pPr>
      <w:r>
        <w:rPr>
          <w:rFonts w:cs="Arial"/>
          <w:sz w:val="20"/>
        </w:rPr>
        <w:t xml:space="preserve">l'elenco degli indirizzi </w:t>
      </w:r>
      <w:proofErr w:type="spellStart"/>
      <w:r>
        <w:rPr>
          <w:rFonts w:cs="Arial"/>
          <w:sz w:val="20"/>
        </w:rPr>
        <w:t>internet</w:t>
      </w:r>
      <w:proofErr w:type="spellEnd"/>
      <w:r>
        <w:rPr>
          <w:rFonts w:cs="Arial"/>
          <w:sz w:val="20"/>
        </w:rPr>
        <w:t xml:space="preserve"> di pubblicazione del rendiconto della gestione, del bilancio consolidato deliberati e relativi al penultimo esercizio antecedente quello cui si riferisce il bilancio di previsione, dei rendiconti e dei bilanci consolidati delle unioni di comuni di cui il comune fa parte e dei soggetti considerati nel gruppo "amministrazione pubblica" di cui al principio applicato del bilancio consolidato allegato al , decreto legislativo 23 giugno 2011, n. 118 e successive modificazioni, relativi al penultimo esercizio antecedente quello cui il </w:t>
      </w:r>
      <w:r>
        <w:rPr>
          <w:rFonts w:cs="Arial"/>
          <w:sz w:val="20"/>
        </w:rPr>
        <w:lastRenderedPageBreak/>
        <w:t>bilancio si riferisce. Tali documenti contabili sono allegati al rendiconto della gestione qualora non integralmente pubblicati nei siti internet indicati nell'elenco;</w:t>
      </w:r>
    </w:p>
    <w:p w:rsidR="009F183C" w:rsidRDefault="009F183C">
      <w:pPr>
        <w:pStyle w:val="Paragrafoelenco"/>
        <w:widowControl/>
        <w:overflowPunct/>
        <w:autoSpaceDE/>
        <w:autoSpaceDN/>
        <w:adjustRightInd/>
        <w:spacing w:after="0"/>
        <w:textAlignment w:val="auto"/>
        <w:rPr>
          <w:rFonts w:cs="Arial"/>
          <w:sz w:val="20"/>
        </w:rPr>
      </w:pPr>
    </w:p>
    <w:p w:rsidR="009F183C" w:rsidRDefault="00757AA1">
      <w:pPr>
        <w:numPr>
          <w:ilvl w:val="0"/>
          <w:numId w:val="3"/>
        </w:numPr>
        <w:tabs>
          <w:tab w:val="left" w:pos="709"/>
        </w:tabs>
        <w:rPr>
          <w:rFonts w:cs="Arial"/>
          <w:sz w:val="20"/>
        </w:rPr>
      </w:pPr>
      <w:r>
        <w:rPr>
          <w:sz w:val="20"/>
        </w:rPr>
        <w:t xml:space="preserve">la tabella dei parametri di riscontro della situazione di </w:t>
      </w:r>
      <w:proofErr w:type="spellStart"/>
      <w:r>
        <w:rPr>
          <w:sz w:val="20"/>
        </w:rPr>
        <w:t>deficitarietà</w:t>
      </w:r>
      <w:proofErr w:type="spellEnd"/>
      <w:r>
        <w:rPr>
          <w:sz w:val="20"/>
        </w:rPr>
        <w:t xml:space="preserve"> strutturale (D.M. 18/02/2013);</w:t>
      </w:r>
    </w:p>
    <w:p w:rsidR="009F183C" w:rsidRDefault="00757AA1">
      <w:pPr>
        <w:numPr>
          <w:ilvl w:val="0"/>
          <w:numId w:val="3"/>
        </w:numPr>
        <w:tabs>
          <w:tab w:val="left" w:pos="709"/>
        </w:tabs>
        <w:rPr>
          <w:rFonts w:cs="Arial"/>
          <w:sz w:val="20"/>
        </w:rPr>
      </w:pPr>
      <w:r>
        <w:rPr>
          <w:rFonts w:cs="Arial"/>
          <w:sz w:val="20"/>
        </w:rPr>
        <w:t>il piano degli indicatori e risultati di bilancio (art. 227/TUEL, c. 5);</w:t>
      </w:r>
    </w:p>
    <w:p w:rsidR="009F183C" w:rsidRDefault="00722CDB">
      <w:pPr>
        <w:numPr>
          <w:ilvl w:val="0"/>
          <w:numId w:val="3"/>
        </w:numPr>
        <w:tabs>
          <w:tab w:val="left" w:pos="709"/>
        </w:tabs>
        <w:rPr>
          <w:rFonts w:cs="Arial"/>
          <w:sz w:val="20"/>
        </w:rPr>
      </w:pPr>
      <w:r>
        <w:rPr>
          <w:rFonts w:cs="Arial"/>
          <w:sz w:val="20"/>
        </w:rPr>
        <w:t>l’inventario</w:t>
      </w:r>
      <w:r w:rsidR="00757AA1">
        <w:rPr>
          <w:rFonts w:cs="Arial"/>
          <w:sz w:val="20"/>
        </w:rPr>
        <w:t xml:space="preserve"> generale (art. 230/TUEL, c. 7);</w:t>
      </w:r>
    </w:p>
    <w:p w:rsidR="009F183C" w:rsidRDefault="00757AA1">
      <w:pPr>
        <w:numPr>
          <w:ilvl w:val="0"/>
          <w:numId w:val="3"/>
        </w:numPr>
        <w:tabs>
          <w:tab w:val="left" w:pos="709"/>
        </w:tabs>
        <w:rPr>
          <w:rFonts w:cs="Arial"/>
          <w:sz w:val="20"/>
        </w:rPr>
      </w:pPr>
      <w:r>
        <w:rPr>
          <w:rFonts w:cs="Arial"/>
          <w:sz w:val="20"/>
        </w:rPr>
        <w:t>il prospetto spese di rappresentanza anno 2017 (art.16, D.L. 138/2011, c. 26, e D.M. 23/1/2012);</w:t>
      </w:r>
    </w:p>
    <w:p w:rsidR="009F183C" w:rsidRDefault="00757AA1">
      <w:pPr>
        <w:numPr>
          <w:ilvl w:val="0"/>
          <w:numId w:val="3"/>
        </w:numPr>
        <w:tabs>
          <w:tab w:val="left" w:pos="709"/>
        </w:tabs>
        <w:rPr>
          <w:rFonts w:cs="Arial"/>
          <w:i/>
          <w:sz w:val="20"/>
        </w:rPr>
      </w:pPr>
      <w:r>
        <w:rPr>
          <w:rFonts w:cs="Arial"/>
          <w:sz w:val="20"/>
        </w:rPr>
        <w:t>la certificazione rispetto obiettivi anno 2017 del saldo di finanza pubblica;</w:t>
      </w:r>
    </w:p>
    <w:p w:rsidR="009F183C" w:rsidRDefault="00757AA1">
      <w:pPr>
        <w:numPr>
          <w:ilvl w:val="0"/>
          <w:numId w:val="3"/>
        </w:numPr>
        <w:tabs>
          <w:tab w:val="left" w:pos="709"/>
        </w:tabs>
        <w:rPr>
          <w:rFonts w:cs="Arial"/>
          <w:sz w:val="20"/>
        </w:rPr>
      </w:pPr>
      <w:r>
        <w:rPr>
          <w:rFonts w:cs="Arial"/>
          <w:sz w:val="20"/>
        </w:rPr>
        <w:t>l’attestazione, rilasciata dai responsabili dei servizi, dell’insussistenza alla chiusura dell’esercizio di debiti fuori bilancio;</w:t>
      </w:r>
    </w:p>
    <w:p w:rsidR="009F183C" w:rsidRPr="00FB4E72" w:rsidRDefault="00FB4E72">
      <w:pPr>
        <w:numPr>
          <w:ilvl w:val="0"/>
          <w:numId w:val="3"/>
        </w:numPr>
        <w:tabs>
          <w:tab w:val="left" w:pos="709"/>
        </w:tabs>
        <w:rPr>
          <w:rFonts w:cs="Arial"/>
          <w:sz w:val="20"/>
        </w:rPr>
      </w:pPr>
      <w:r w:rsidRPr="00FB4E72">
        <w:rPr>
          <w:rFonts w:cs="Arial"/>
          <w:sz w:val="20"/>
        </w:rPr>
        <w:t>comunicazione dei legali incaricati</w:t>
      </w:r>
      <w:r w:rsidR="00757AA1" w:rsidRPr="00FB4E72">
        <w:rPr>
          <w:rFonts w:cs="Arial"/>
          <w:sz w:val="20"/>
        </w:rPr>
        <w:t xml:space="preserve"> sulle passività potenziali probabili derivanti dal contenzioso;</w:t>
      </w:r>
      <w:r w:rsidR="003561F1" w:rsidRPr="00FB4E72">
        <w:rPr>
          <w:rFonts w:cs="Arial"/>
          <w:sz w:val="20"/>
        </w:rPr>
        <w:t xml:space="preserve"> </w:t>
      </w:r>
    </w:p>
    <w:p w:rsidR="009F183C" w:rsidRDefault="00757AA1">
      <w:pPr>
        <w:numPr>
          <w:ilvl w:val="0"/>
          <w:numId w:val="3"/>
        </w:numPr>
        <w:tabs>
          <w:tab w:val="left" w:pos="709"/>
        </w:tabs>
        <w:rPr>
          <w:rFonts w:cs="Arial"/>
          <w:sz w:val="20"/>
        </w:rPr>
      </w:pPr>
      <w:r>
        <w:rPr>
          <w:rFonts w:cs="Arial"/>
          <w:sz w:val="20"/>
        </w:rPr>
        <w:t>elenco delle entrate e spese non ricorrenti;</w:t>
      </w:r>
    </w:p>
    <w:p w:rsidR="009F183C" w:rsidRDefault="00757AA1">
      <w:pPr>
        <w:numPr>
          <w:ilvl w:val="0"/>
          <w:numId w:val="1"/>
        </w:numPr>
        <w:rPr>
          <w:rFonts w:cs="Arial"/>
          <w:sz w:val="20"/>
        </w:rPr>
      </w:pPr>
      <w:r>
        <w:rPr>
          <w:rFonts w:cs="Arial"/>
          <w:sz w:val="20"/>
        </w:rPr>
        <w:t xml:space="preserve">visto il bilancio di previsione dell’esercizio 2017 con le relative delibere di variazione; </w:t>
      </w:r>
    </w:p>
    <w:p w:rsidR="009F183C" w:rsidRDefault="00757AA1">
      <w:pPr>
        <w:numPr>
          <w:ilvl w:val="0"/>
          <w:numId w:val="1"/>
        </w:numPr>
        <w:rPr>
          <w:rFonts w:cs="Arial"/>
          <w:sz w:val="20"/>
        </w:rPr>
      </w:pPr>
      <w:r>
        <w:rPr>
          <w:rFonts w:cs="Arial"/>
          <w:sz w:val="20"/>
        </w:rPr>
        <w:t xml:space="preserve">viste le disposizioni della parte II – ordinamento finanziario e contabile del </w:t>
      </w:r>
      <w:proofErr w:type="spellStart"/>
      <w:r>
        <w:rPr>
          <w:rFonts w:cs="Arial"/>
          <w:sz w:val="20"/>
        </w:rPr>
        <w:t>Tuel</w:t>
      </w:r>
      <w:proofErr w:type="spellEnd"/>
      <w:r>
        <w:rPr>
          <w:rFonts w:cs="Arial"/>
          <w:sz w:val="20"/>
        </w:rPr>
        <w:t>;</w:t>
      </w:r>
    </w:p>
    <w:p w:rsidR="009F183C" w:rsidRDefault="00757AA1">
      <w:pPr>
        <w:numPr>
          <w:ilvl w:val="0"/>
          <w:numId w:val="1"/>
        </w:numPr>
        <w:rPr>
          <w:rFonts w:cs="Arial"/>
          <w:sz w:val="20"/>
        </w:rPr>
      </w:pPr>
      <w:r>
        <w:rPr>
          <w:rFonts w:cs="Arial"/>
          <w:sz w:val="20"/>
        </w:rPr>
        <w:t>visto in particolare l’articolo 239, comma 1 lettera d) del TUEL;</w:t>
      </w:r>
    </w:p>
    <w:p w:rsidR="009F183C" w:rsidRDefault="00757AA1">
      <w:pPr>
        <w:numPr>
          <w:ilvl w:val="0"/>
          <w:numId w:val="1"/>
        </w:numPr>
        <w:rPr>
          <w:rFonts w:cs="Arial"/>
          <w:sz w:val="20"/>
        </w:rPr>
      </w:pPr>
      <w:r>
        <w:rPr>
          <w:rFonts w:cs="Arial"/>
          <w:sz w:val="20"/>
        </w:rPr>
        <w:t>visto il D.lgs. 118/2011</w:t>
      </w:r>
      <w:r w:rsidR="004D1468">
        <w:rPr>
          <w:rFonts w:cs="Arial"/>
          <w:sz w:val="20"/>
        </w:rPr>
        <w:t>;</w:t>
      </w:r>
    </w:p>
    <w:p w:rsidR="009F183C" w:rsidRDefault="00757AA1">
      <w:pPr>
        <w:numPr>
          <w:ilvl w:val="0"/>
          <w:numId w:val="1"/>
        </w:numPr>
        <w:rPr>
          <w:rFonts w:cs="Arial"/>
          <w:sz w:val="20"/>
        </w:rPr>
      </w:pPr>
      <w:r>
        <w:rPr>
          <w:rFonts w:cs="Arial"/>
          <w:sz w:val="20"/>
        </w:rPr>
        <w:t>visti i principi contabili applicabili agli enti locali per l’anno 2017;</w:t>
      </w:r>
    </w:p>
    <w:p w:rsidR="009F183C" w:rsidRDefault="00757AA1">
      <w:pPr>
        <w:numPr>
          <w:ilvl w:val="0"/>
          <w:numId w:val="1"/>
        </w:numPr>
        <w:rPr>
          <w:rFonts w:cs="Arial"/>
          <w:sz w:val="20"/>
        </w:rPr>
      </w:pPr>
      <w:bookmarkStart w:id="2" w:name="OLE_LINK1"/>
      <w:bookmarkStart w:id="3" w:name="OLE_LINK2"/>
      <w:bookmarkStart w:id="4" w:name="OLE_LINK3"/>
      <w:r>
        <w:rPr>
          <w:rFonts w:cs="Arial"/>
          <w:sz w:val="20"/>
        </w:rPr>
        <w:t xml:space="preserve">visto il regolamento di contabilità approvato con delibera dell’organo </w:t>
      </w:r>
      <w:r w:rsidR="004859CE">
        <w:rPr>
          <w:rFonts w:cs="Arial"/>
          <w:sz w:val="20"/>
        </w:rPr>
        <w:t>consigliare</w:t>
      </w:r>
      <w:r>
        <w:rPr>
          <w:rFonts w:cs="Arial"/>
          <w:sz w:val="20"/>
        </w:rPr>
        <w:t xml:space="preserve">. </w:t>
      </w:r>
      <w:r w:rsidR="00FB4E72">
        <w:rPr>
          <w:rFonts w:cs="Arial"/>
          <w:sz w:val="20"/>
        </w:rPr>
        <w:t>N. 85</w:t>
      </w:r>
      <w:r>
        <w:rPr>
          <w:rFonts w:cs="Arial"/>
          <w:sz w:val="20"/>
        </w:rPr>
        <w:t xml:space="preserve"> del</w:t>
      </w:r>
      <w:r w:rsidR="00FB4E72">
        <w:rPr>
          <w:rFonts w:cs="Arial"/>
          <w:sz w:val="20"/>
        </w:rPr>
        <w:t xml:space="preserve"> 29.12.2016</w:t>
      </w:r>
      <w:r>
        <w:rPr>
          <w:rFonts w:cs="Arial"/>
          <w:sz w:val="20"/>
        </w:rPr>
        <w:t>;</w:t>
      </w:r>
    </w:p>
    <w:bookmarkEnd w:id="2"/>
    <w:bookmarkEnd w:id="3"/>
    <w:bookmarkEnd w:id="4"/>
    <w:p w:rsidR="009F183C" w:rsidRDefault="00757AA1">
      <w:pPr>
        <w:numPr>
          <w:ilvl w:val="12"/>
          <w:numId w:val="0"/>
        </w:numPr>
        <w:spacing w:before="120" w:after="240"/>
        <w:jc w:val="center"/>
        <w:rPr>
          <w:rFonts w:cs="Arial"/>
          <w:b/>
          <w:caps/>
          <w:sz w:val="20"/>
        </w:rPr>
      </w:pPr>
      <w:r>
        <w:rPr>
          <w:rFonts w:cs="Arial"/>
          <w:b/>
          <w:caps/>
          <w:sz w:val="20"/>
        </w:rPr>
        <w:t xml:space="preserve">rilevato </w:t>
      </w:r>
    </w:p>
    <w:p w:rsidR="009F183C" w:rsidRDefault="00757AA1">
      <w:pPr>
        <w:pStyle w:val="Didascalia"/>
        <w:rPr>
          <w:b w:val="0"/>
          <w:sz w:val="20"/>
          <w:u w:val="none"/>
        </w:rPr>
      </w:pPr>
      <w:r>
        <w:rPr>
          <w:b w:val="0"/>
          <w:u w:val="none"/>
        </w:rPr>
        <w:t>- (</w:t>
      </w:r>
      <w:r>
        <w:rPr>
          <w:b w:val="0"/>
          <w:i/>
        </w:rPr>
        <w:t>per i comuni sotto i 5.000 abitanti</w:t>
      </w:r>
      <w:r>
        <w:rPr>
          <w:b w:val="0"/>
          <w:u w:val="none"/>
        </w:rPr>
        <w:t xml:space="preserve">) </w:t>
      </w:r>
      <w:r>
        <w:rPr>
          <w:b w:val="0"/>
          <w:sz w:val="20"/>
          <w:u w:val="none"/>
        </w:rPr>
        <w:t xml:space="preserve">che “al primo rendiconto di affiancamento della contabilità economico-patrimoniale alla contabilità finanziaria previsto dall’art.2, commi 1 e 2, è allegato anche lo stato patrimoniale iniziale” ai sensi dell’art.11 comma 13 </w:t>
      </w:r>
      <w:proofErr w:type="gramStart"/>
      <w:r>
        <w:rPr>
          <w:b w:val="0"/>
          <w:sz w:val="20"/>
          <w:u w:val="none"/>
        </w:rPr>
        <w:t>D.Lgs</w:t>
      </w:r>
      <w:proofErr w:type="gramEnd"/>
      <w:r>
        <w:rPr>
          <w:b w:val="0"/>
          <w:sz w:val="20"/>
          <w:u w:val="none"/>
        </w:rPr>
        <w:t>.118/2011 e nel rispetto del principio contabile applicato 4/3;</w:t>
      </w:r>
    </w:p>
    <w:p w:rsidR="009F183C" w:rsidRDefault="00757AA1">
      <w:pPr>
        <w:pStyle w:val="Paragrafoelenco"/>
        <w:numPr>
          <w:ilvl w:val="0"/>
          <w:numId w:val="24"/>
        </w:numPr>
        <w:rPr>
          <w:sz w:val="20"/>
        </w:rPr>
      </w:pPr>
      <w:r>
        <w:rPr>
          <w:rFonts w:cs="Arial"/>
          <w:sz w:val="20"/>
        </w:rPr>
        <w:t>che l’Ente non è in dissesto;</w:t>
      </w:r>
    </w:p>
    <w:p w:rsidR="009F183C" w:rsidRDefault="00757AA1">
      <w:pPr>
        <w:pStyle w:val="Paragrafoelenco"/>
        <w:numPr>
          <w:ilvl w:val="0"/>
          <w:numId w:val="24"/>
        </w:numPr>
        <w:rPr>
          <w:sz w:val="20"/>
        </w:rPr>
      </w:pPr>
      <w:r>
        <w:rPr>
          <w:rFonts w:cs="Arial"/>
          <w:sz w:val="20"/>
        </w:rPr>
        <w:t>che l’Ente non sta attuando un piano di riequilibrio finanziario pluriennale;</w:t>
      </w:r>
    </w:p>
    <w:p w:rsidR="009F183C" w:rsidRDefault="003561F1" w:rsidP="003561F1">
      <w:pPr>
        <w:pStyle w:val="Paragrafoelenco"/>
        <w:numPr>
          <w:ilvl w:val="0"/>
          <w:numId w:val="24"/>
        </w:numPr>
      </w:pPr>
      <w:proofErr w:type="gramStart"/>
      <w:r w:rsidRPr="003561F1">
        <w:rPr>
          <w:rFonts w:cs="Arial"/>
          <w:sz w:val="20"/>
        </w:rPr>
        <w:t>che  l’Ente</w:t>
      </w:r>
      <w:proofErr w:type="gramEnd"/>
      <w:r w:rsidRPr="003561F1">
        <w:rPr>
          <w:rFonts w:cs="Arial"/>
          <w:sz w:val="20"/>
        </w:rPr>
        <w:t xml:space="preserve"> partecipa</w:t>
      </w:r>
      <w:r w:rsidR="00757AA1" w:rsidRPr="003561F1">
        <w:rPr>
          <w:rFonts w:cs="Arial"/>
          <w:sz w:val="20"/>
        </w:rPr>
        <w:t xml:space="preserve"> ad un’Unione </w:t>
      </w:r>
      <w:r>
        <w:rPr>
          <w:rFonts w:cs="Arial"/>
          <w:sz w:val="20"/>
        </w:rPr>
        <w:t xml:space="preserve"> denominata : Unione Montana dei Comuni dell’Appennino Reggiano</w:t>
      </w:r>
      <w:r w:rsidR="004859CE">
        <w:rPr>
          <w:rFonts w:cs="Arial"/>
          <w:sz w:val="20"/>
        </w:rPr>
        <w:t>;</w:t>
      </w:r>
    </w:p>
    <w:p w:rsidR="009F183C" w:rsidRDefault="00757AA1">
      <w:pPr>
        <w:numPr>
          <w:ilvl w:val="12"/>
          <w:numId w:val="0"/>
        </w:numPr>
        <w:spacing w:before="120" w:after="240"/>
        <w:jc w:val="center"/>
        <w:rPr>
          <w:rFonts w:cs="Arial"/>
          <w:caps/>
          <w:sz w:val="20"/>
        </w:rPr>
      </w:pPr>
      <w:r>
        <w:rPr>
          <w:rFonts w:cs="Arial"/>
          <w:b/>
          <w:caps/>
          <w:sz w:val="20"/>
        </w:rPr>
        <w:t>Tenuto conto che</w:t>
      </w:r>
    </w:p>
    <w:p w:rsidR="009F183C" w:rsidRDefault="00757AA1">
      <w:pPr>
        <w:numPr>
          <w:ilvl w:val="0"/>
          <w:numId w:val="1"/>
        </w:numPr>
        <w:rPr>
          <w:rFonts w:cs="Arial"/>
          <w:sz w:val="20"/>
        </w:rPr>
      </w:pPr>
      <w:r>
        <w:rPr>
          <w:rFonts w:cs="Arial"/>
          <w:sz w:val="20"/>
        </w:rPr>
        <w:t>durante l’esercizio le funzioni sono state svolte in ottemperanza alle competenze contenute nell’art. 239 del TUEL avvalendosi per il controllo di regolarità amministrativa e contabile di tecniche motivate di campionamento;</w:t>
      </w:r>
    </w:p>
    <w:p w:rsidR="009F183C" w:rsidRDefault="00757AA1">
      <w:pPr>
        <w:numPr>
          <w:ilvl w:val="0"/>
          <w:numId w:val="1"/>
        </w:numPr>
        <w:rPr>
          <w:rFonts w:cs="Arial"/>
          <w:sz w:val="20"/>
        </w:rPr>
      </w:pPr>
      <w:r>
        <w:rPr>
          <w:rFonts w:cs="Arial"/>
          <w:sz w:val="20"/>
        </w:rPr>
        <w:t>il controllo contabile è stato svolto in assoluta indipendenza soggettiva ed oggettiva nei confronti delle persone che determinano gli atti e le operazioni dell’ente;</w:t>
      </w:r>
    </w:p>
    <w:p w:rsidR="009F183C" w:rsidRDefault="00757AA1">
      <w:pPr>
        <w:numPr>
          <w:ilvl w:val="0"/>
          <w:numId w:val="1"/>
        </w:numPr>
        <w:rPr>
          <w:rFonts w:cs="Arial"/>
          <w:sz w:val="20"/>
        </w:rPr>
      </w:pPr>
      <w:r>
        <w:rPr>
          <w:rFonts w:cs="Arial"/>
          <w:sz w:val="20"/>
        </w:rPr>
        <w:t>si è provveduto a verificare la regolarità ed i presupposti delle variazioni di bilancio approvate nel corso dell’esercizio dalla Giunta, dal responsabile del servizio finanzi</w:t>
      </w:r>
      <w:r w:rsidR="004859CE">
        <w:rPr>
          <w:rFonts w:cs="Arial"/>
          <w:sz w:val="20"/>
        </w:rPr>
        <w:t>ario e dai dirigenti</w:t>
      </w:r>
      <w:r>
        <w:rPr>
          <w:rFonts w:cs="Arial"/>
          <w:sz w:val="20"/>
        </w:rPr>
        <w:t>;</w:t>
      </w:r>
    </w:p>
    <w:p w:rsidR="009F183C" w:rsidRDefault="00757AA1">
      <w:pPr>
        <w:rPr>
          <w:rFonts w:cs="Arial"/>
          <w:sz w:val="20"/>
        </w:rPr>
      </w:pPr>
      <w:r>
        <w:rPr>
          <w:rFonts w:cs="Arial"/>
          <w:sz w:val="20"/>
        </w:rPr>
        <w:t>In particolare, ai sensi art. 239 comma 1 lett. b) 2, è stata verificata l’esistenza dei presupposti relativamente le seguenti variazioni di bilancio:</w:t>
      </w:r>
    </w:p>
    <w:p w:rsidR="004859CE" w:rsidRDefault="004859CE">
      <w:pPr>
        <w:rPr>
          <w:rFonts w:cs="Arial"/>
          <w:sz w:val="20"/>
        </w:rPr>
      </w:pPr>
    </w:p>
    <w:tbl>
      <w:tblPr>
        <w:tblStyle w:val="Grigliatabella"/>
        <w:tblW w:w="0" w:type="auto"/>
        <w:tblLook w:val="04A0" w:firstRow="1" w:lastRow="0" w:firstColumn="1" w:lastColumn="0" w:noHBand="0" w:noVBand="1"/>
      </w:tblPr>
      <w:tblGrid>
        <w:gridCol w:w="7271"/>
        <w:gridCol w:w="1366"/>
      </w:tblGrid>
      <w:tr w:rsidR="009F183C" w:rsidTr="004859CE">
        <w:tc>
          <w:tcPr>
            <w:tcW w:w="7468" w:type="dxa"/>
          </w:tcPr>
          <w:p w:rsidR="009F183C" w:rsidRDefault="00757AA1">
            <w:pPr>
              <w:rPr>
                <w:rFonts w:cs="Arial"/>
                <w:sz w:val="20"/>
              </w:rPr>
            </w:pPr>
            <w:r>
              <w:rPr>
                <w:rFonts w:cs="Arial"/>
                <w:sz w:val="20"/>
              </w:rPr>
              <w:t>Variazioni di bilancio totali</w:t>
            </w:r>
          </w:p>
        </w:tc>
        <w:tc>
          <w:tcPr>
            <w:tcW w:w="1395" w:type="dxa"/>
          </w:tcPr>
          <w:p w:rsidR="009F183C" w:rsidRDefault="003561F1" w:rsidP="007D0550">
            <w:pPr>
              <w:rPr>
                <w:rFonts w:cs="Arial"/>
                <w:sz w:val="20"/>
              </w:rPr>
            </w:pPr>
            <w:r>
              <w:rPr>
                <w:rFonts w:cs="Arial"/>
                <w:sz w:val="20"/>
              </w:rPr>
              <w:t>n.</w:t>
            </w:r>
            <w:r w:rsidR="007D0550">
              <w:rPr>
                <w:rFonts w:cs="Arial"/>
                <w:sz w:val="20"/>
              </w:rPr>
              <w:t xml:space="preserve"> 10</w:t>
            </w:r>
          </w:p>
        </w:tc>
      </w:tr>
      <w:tr w:rsidR="009F183C" w:rsidTr="004859CE">
        <w:tc>
          <w:tcPr>
            <w:tcW w:w="7468" w:type="dxa"/>
          </w:tcPr>
          <w:p w:rsidR="009F183C" w:rsidRDefault="00757AA1">
            <w:pPr>
              <w:rPr>
                <w:rFonts w:cs="Arial"/>
                <w:sz w:val="20"/>
              </w:rPr>
            </w:pPr>
            <w:r>
              <w:rPr>
                <w:rFonts w:cs="Arial"/>
                <w:sz w:val="20"/>
              </w:rPr>
              <w:t>di cui variazioni di Consiglio</w:t>
            </w:r>
          </w:p>
        </w:tc>
        <w:tc>
          <w:tcPr>
            <w:tcW w:w="1395" w:type="dxa"/>
          </w:tcPr>
          <w:p w:rsidR="009F183C" w:rsidRDefault="00757AA1" w:rsidP="007D0550">
            <w:pPr>
              <w:rPr>
                <w:rFonts w:cs="Arial"/>
                <w:sz w:val="20"/>
              </w:rPr>
            </w:pPr>
            <w:r>
              <w:rPr>
                <w:rFonts w:cs="Arial"/>
                <w:sz w:val="20"/>
              </w:rPr>
              <w:t>n</w:t>
            </w:r>
            <w:r w:rsidR="007D0550">
              <w:rPr>
                <w:rFonts w:cs="Arial"/>
                <w:sz w:val="20"/>
              </w:rPr>
              <w:t>.   7</w:t>
            </w:r>
          </w:p>
        </w:tc>
      </w:tr>
      <w:tr w:rsidR="009F183C" w:rsidTr="004859CE">
        <w:tc>
          <w:tcPr>
            <w:tcW w:w="7468" w:type="dxa"/>
          </w:tcPr>
          <w:p w:rsidR="009F183C" w:rsidRDefault="00757AA1">
            <w:pPr>
              <w:rPr>
                <w:rFonts w:cs="Arial"/>
                <w:sz w:val="20"/>
              </w:rPr>
            </w:pPr>
            <w:r>
              <w:rPr>
                <w:rFonts w:cs="Arial"/>
                <w:sz w:val="20"/>
              </w:rPr>
              <w:t xml:space="preserve">di cui variazioni di Giunta con i poteri del consiglio a ratifica ex art. 175 c. 4 </w:t>
            </w:r>
            <w:proofErr w:type="spellStart"/>
            <w:r>
              <w:rPr>
                <w:rFonts w:cs="Arial"/>
                <w:sz w:val="20"/>
              </w:rPr>
              <w:t>Tuel</w:t>
            </w:r>
            <w:proofErr w:type="spellEnd"/>
          </w:p>
        </w:tc>
        <w:tc>
          <w:tcPr>
            <w:tcW w:w="1395" w:type="dxa"/>
          </w:tcPr>
          <w:p w:rsidR="009F183C" w:rsidRDefault="00757AA1" w:rsidP="009C7E2E">
            <w:pPr>
              <w:rPr>
                <w:rFonts w:cs="Arial"/>
                <w:sz w:val="20"/>
              </w:rPr>
            </w:pPr>
            <w:r>
              <w:rPr>
                <w:rFonts w:cs="Arial"/>
                <w:sz w:val="20"/>
              </w:rPr>
              <w:t>n</w:t>
            </w:r>
            <w:r w:rsidR="007D0550">
              <w:rPr>
                <w:rFonts w:cs="Arial"/>
                <w:sz w:val="20"/>
              </w:rPr>
              <w:t xml:space="preserve">.   </w:t>
            </w:r>
            <w:r w:rsidR="009C7E2E">
              <w:rPr>
                <w:rFonts w:cs="Arial"/>
                <w:sz w:val="20"/>
              </w:rPr>
              <w:t>1</w:t>
            </w:r>
          </w:p>
        </w:tc>
      </w:tr>
      <w:tr w:rsidR="009F183C" w:rsidTr="004859CE">
        <w:tc>
          <w:tcPr>
            <w:tcW w:w="7468" w:type="dxa"/>
          </w:tcPr>
          <w:p w:rsidR="009F183C" w:rsidRDefault="00757AA1">
            <w:pPr>
              <w:rPr>
                <w:rFonts w:cs="Arial"/>
                <w:sz w:val="20"/>
              </w:rPr>
            </w:pPr>
            <w:r>
              <w:rPr>
                <w:rFonts w:cs="Arial"/>
                <w:sz w:val="20"/>
              </w:rPr>
              <w:lastRenderedPageBreak/>
              <w:t xml:space="preserve">di cui variazioni di Giunta con i poteri propri ex art. 175 comma 5 bis </w:t>
            </w:r>
            <w:proofErr w:type="spellStart"/>
            <w:r>
              <w:rPr>
                <w:rFonts w:cs="Arial"/>
                <w:sz w:val="20"/>
              </w:rPr>
              <w:t>Tuel</w:t>
            </w:r>
            <w:proofErr w:type="spellEnd"/>
          </w:p>
        </w:tc>
        <w:tc>
          <w:tcPr>
            <w:tcW w:w="1395" w:type="dxa"/>
          </w:tcPr>
          <w:p w:rsidR="009F183C" w:rsidRDefault="00757AA1" w:rsidP="009C7E2E">
            <w:pPr>
              <w:rPr>
                <w:rFonts w:cs="Arial"/>
                <w:sz w:val="20"/>
              </w:rPr>
            </w:pPr>
            <w:r>
              <w:rPr>
                <w:rFonts w:cs="Arial"/>
                <w:sz w:val="20"/>
              </w:rPr>
              <w:t>n</w:t>
            </w:r>
            <w:r w:rsidR="009C7E2E">
              <w:rPr>
                <w:rFonts w:cs="Arial"/>
                <w:sz w:val="20"/>
              </w:rPr>
              <w:t xml:space="preserve">.   2 </w:t>
            </w:r>
          </w:p>
        </w:tc>
      </w:tr>
    </w:tbl>
    <w:p w:rsidR="009F183C" w:rsidRDefault="009F183C">
      <w:pPr>
        <w:ind w:left="283"/>
        <w:rPr>
          <w:rFonts w:cs="Arial"/>
          <w:sz w:val="20"/>
        </w:rPr>
      </w:pPr>
    </w:p>
    <w:p w:rsidR="009F183C" w:rsidRPr="00FB4E72" w:rsidRDefault="00757AA1">
      <w:pPr>
        <w:numPr>
          <w:ilvl w:val="0"/>
          <w:numId w:val="1"/>
        </w:numPr>
        <w:rPr>
          <w:rFonts w:cs="Arial"/>
          <w:sz w:val="20"/>
        </w:rPr>
      </w:pPr>
      <w:r w:rsidRPr="00FB4E72">
        <w:rPr>
          <w:rFonts w:cs="Arial"/>
          <w:sz w:val="20"/>
        </w:rPr>
        <w:t xml:space="preserve">le funzioni richiamate e i relativi pareri espressi dall’organo di revisione risultano dettagliatamente riportati nei </w:t>
      </w:r>
      <w:proofErr w:type="gramStart"/>
      <w:r w:rsidRPr="00FB4E72">
        <w:rPr>
          <w:rFonts w:cs="Arial"/>
          <w:sz w:val="20"/>
        </w:rPr>
        <w:t>verbali  n.</w:t>
      </w:r>
      <w:proofErr w:type="gramEnd"/>
      <w:r w:rsidR="007D0550" w:rsidRPr="00FB4E72">
        <w:rPr>
          <w:rFonts w:cs="Arial"/>
          <w:sz w:val="20"/>
        </w:rPr>
        <w:t xml:space="preserve"> </w:t>
      </w:r>
      <w:r w:rsidR="009C7E2E" w:rsidRPr="00FB4E72">
        <w:rPr>
          <w:rFonts w:cs="Arial"/>
          <w:sz w:val="20"/>
        </w:rPr>
        <w:t>1, n. 2, n.5, n. 6,</w:t>
      </w:r>
      <w:r w:rsidR="00FB4E72" w:rsidRPr="00FB4E72">
        <w:rPr>
          <w:rFonts w:cs="Arial"/>
          <w:sz w:val="20"/>
        </w:rPr>
        <w:t xml:space="preserve"> n. 9</w:t>
      </w:r>
      <w:r w:rsidR="007D0550" w:rsidRPr="00FB4E72">
        <w:rPr>
          <w:rFonts w:cs="Arial"/>
          <w:sz w:val="20"/>
        </w:rPr>
        <w:t xml:space="preserve"> </w:t>
      </w:r>
      <w:r w:rsidRPr="00FB4E72">
        <w:rPr>
          <w:rFonts w:cs="Arial"/>
          <w:sz w:val="20"/>
        </w:rPr>
        <w:t>e nelle carte di lavoro;</w:t>
      </w:r>
    </w:p>
    <w:p w:rsidR="009F183C" w:rsidRDefault="00757AA1">
      <w:pPr>
        <w:jc w:val="center"/>
        <w:rPr>
          <w:rFonts w:cs="Arial"/>
          <w:b/>
          <w:iCs/>
          <w:caps/>
          <w:sz w:val="20"/>
        </w:rPr>
      </w:pPr>
      <w:r>
        <w:rPr>
          <w:rFonts w:cs="Arial"/>
          <w:b/>
          <w:iCs/>
          <w:caps/>
          <w:sz w:val="20"/>
        </w:rPr>
        <w:t>Riporta</w:t>
      </w:r>
    </w:p>
    <w:p w:rsidR="009F183C" w:rsidRDefault="00757AA1">
      <w:pPr>
        <w:numPr>
          <w:ilvl w:val="12"/>
          <w:numId w:val="0"/>
        </w:numPr>
        <w:rPr>
          <w:rFonts w:cs="Arial"/>
          <w:sz w:val="20"/>
        </w:rPr>
      </w:pPr>
      <w:r>
        <w:rPr>
          <w:rFonts w:cs="Arial"/>
          <w:sz w:val="20"/>
        </w:rPr>
        <w:t>i risultati dell’analisi e le attestazioni sul rendiconto per l’esercizio 2017.</w:t>
      </w:r>
    </w:p>
    <w:p w:rsidR="009F183C" w:rsidRDefault="009F183C">
      <w:pPr>
        <w:pStyle w:val="Intestazione"/>
        <w:tabs>
          <w:tab w:val="clear" w:pos="4819"/>
          <w:tab w:val="clear" w:pos="9638"/>
        </w:tabs>
        <w:rPr>
          <w:rFonts w:cs="Arial"/>
          <w:sz w:val="20"/>
        </w:rPr>
      </w:pPr>
    </w:p>
    <w:p w:rsidR="009F183C" w:rsidRDefault="00757AA1">
      <w:pPr>
        <w:pStyle w:val="Titolo1"/>
        <w:shd w:val="clear" w:color="auto" w:fill="D6E3BC" w:themeFill="accent3" w:themeFillTint="66"/>
      </w:pPr>
      <w:bookmarkStart w:id="5" w:name="_Toc379377453"/>
      <w:bookmarkStart w:id="6" w:name="_Toc512079931"/>
      <w:r>
        <w:t>CONTO DEL BILANCIO</w:t>
      </w:r>
      <w:bookmarkEnd w:id="5"/>
      <w:bookmarkEnd w:id="6"/>
    </w:p>
    <w:p w:rsidR="009F183C" w:rsidRDefault="00757AA1">
      <w:pPr>
        <w:pStyle w:val="Titolo2"/>
        <w:rPr>
          <w:szCs w:val="28"/>
        </w:rPr>
      </w:pPr>
      <w:bookmarkStart w:id="7" w:name="_Toc379377454"/>
      <w:bookmarkStart w:id="8" w:name="_Toc512079932"/>
      <w:r>
        <w:t>Verifiche preliminari</w:t>
      </w:r>
      <w:bookmarkEnd w:id="7"/>
      <w:bookmarkEnd w:id="8"/>
    </w:p>
    <w:p w:rsidR="009F183C" w:rsidRDefault="00757AA1">
      <w:pPr>
        <w:rPr>
          <w:rFonts w:cs="Arial"/>
          <w:sz w:val="20"/>
        </w:rPr>
      </w:pPr>
      <w:r>
        <w:rPr>
          <w:rFonts w:cs="Arial"/>
          <w:sz w:val="20"/>
        </w:rPr>
        <w:t>L’organo di revisione ha verificato utilizzando, ove consentito, motivate tecniche di campionamento:</w:t>
      </w:r>
    </w:p>
    <w:p w:rsidR="009F183C" w:rsidRDefault="00757AA1">
      <w:pPr>
        <w:numPr>
          <w:ilvl w:val="0"/>
          <w:numId w:val="7"/>
        </w:numPr>
        <w:tabs>
          <w:tab w:val="left" w:pos="709"/>
        </w:tabs>
        <w:ind w:hanging="357"/>
        <w:rPr>
          <w:rFonts w:cs="Arial"/>
          <w:sz w:val="20"/>
        </w:rPr>
      </w:pPr>
      <w:r>
        <w:rPr>
          <w:rFonts w:cs="Arial"/>
          <w:sz w:val="20"/>
        </w:rPr>
        <w:t>la regolarità delle procedure per la contabilizzazione delle entrate e delle spese in conformità alle disposizioni di legge e regolamentari;</w:t>
      </w:r>
    </w:p>
    <w:p w:rsidR="009F183C" w:rsidRDefault="00757AA1">
      <w:pPr>
        <w:numPr>
          <w:ilvl w:val="0"/>
          <w:numId w:val="7"/>
        </w:numPr>
        <w:tabs>
          <w:tab w:val="left" w:pos="709"/>
        </w:tabs>
        <w:ind w:hanging="357"/>
        <w:rPr>
          <w:rFonts w:cs="Arial"/>
          <w:sz w:val="20"/>
        </w:rPr>
      </w:pPr>
      <w:r>
        <w:rPr>
          <w:rFonts w:cs="Arial"/>
          <w:sz w:val="20"/>
        </w:rPr>
        <w:t xml:space="preserve">la corrispondenza tra i dati riportati nel conto del bilancio con quelli risultanti dalle scritture contabili; </w:t>
      </w:r>
    </w:p>
    <w:p w:rsidR="009F183C" w:rsidRDefault="00757AA1">
      <w:pPr>
        <w:numPr>
          <w:ilvl w:val="0"/>
          <w:numId w:val="7"/>
        </w:numPr>
        <w:tabs>
          <w:tab w:val="left" w:pos="709"/>
        </w:tabs>
        <w:ind w:hanging="357"/>
        <w:rPr>
          <w:rFonts w:cs="Arial"/>
          <w:color w:val="000000"/>
          <w:sz w:val="20"/>
        </w:rPr>
      </w:pPr>
      <w:r>
        <w:rPr>
          <w:rFonts w:cs="Arial"/>
          <w:sz w:val="20"/>
        </w:rPr>
        <w:t xml:space="preserve">il rispetto del principio della </w:t>
      </w:r>
      <w:r>
        <w:rPr>
          <w:rFonts w:cs="Arial"/>
          <w:color w:val="000000"/>
          <w:sz w:val="20"/>
        </w:rPr>
        <w:t>competenza finanziaria nella rilevazione degli accertamenti e degli impegni;</w:t>
      </w:r>
    </w:p>
    <w:p w:rsidR="009F183C" w:rsidRDefault="00757AA1">
      <w:pPr>
        <w:numPr>
          <w:ilvl w:val="0"/>
          <w:numId w:val="7"/>
        </w:numPr>
        <w:tabs>
          <w:tab w:val="left" w:pos="709"/>
        </w:tabs>
        <w:ind w:hanging="357"/>
        <w:rPr>
          <w:rFonts w:cs="Arial"/>
          <w:sz w:val="20"/>
        </w:rPr>
      </w:pPr>
      <w:r>
        <w:rPr>
          <w:rFonts w:cs="Arial"/>
          <w:color w:val="000000"/>
          <w:sz w:val="20"/>
        </w:rPr>
        <w:t>la corretta rappresentazione del conto del bilancio nei riepiloghi e nei risultati di cassa e di competenza finanziaria;</w:t>
      </w:r>
    </w:p>
    <w:p w:rsidR="009F183C" w:rsidRDefault="00757AA1">
      <w:pPr>
        <w:numPr>
          <w:ilvl w:val="0"/>
          <w:numId w:val="7"/>
        </w:numPr>
        <w:tabs>
          <w:tab w:val="left" w:pos="709"/>
        </w:tabs>
        <w:ind w:hanging="357"/>
        <w:rPr>
          <w:rFonts w:cs="Arial"/>
          <w:sz w:val="20"/>
        </w:rPr>
      </w:pPr>
      <w:r>
        <w:rPr>
          <w:rFonts w:cs="Arial"/>
          <w:color w:val="000000"/>
          <w:sz w:val="20"/>
        </w:rPr>
        <w:t xml:space="preserve">la corrispondenza tra le entrate a destinazione specifica e gli impegni di spesa assunti in base alle relative disposizioni di legge; </w:t>
      </w:r>
    </w:p>
    <w:p w:rsidR="009F183C" w:rsidRDefault="00757AA1">
      <w:pPr>
        <w:numPr>
          <w:ilvl w:val="0"/>
          <w:numId w:val="7"/>
        </w:numPr>
        <w:tabs>
          <w:tab w:val="left" w:pos="709"/>
        </w:tabs>
        <w:ind w:hanging="357"/>
        <w:rPr>
          <w:rFonts w:cs="Arial"/>
          <w:sz w:val="20"/>
        </w:rPr>
      </w:pPr>
      <w:r>
        <w:rPr>
          <w:rFonts w:cs="Arial"/>
          <w:color w:val="000000"/>
          <w:sz w:val="20"/>
        </w:rPr>
        <w:t>l’equivalenza tra gli accertamenti di entrata e gli impegni di spesa nelle partite di giro e nei servizi per conto terzi;</w:t>
      </w:r>
    </w:p>
    <w:p w:rsidR="009F183C" w:rsidRDefault="00757AA1">
      <w:pPr>
        <w:numPr>
          <w:ilvl w:val="0"/>
          <w:numId w:val="7"/>
        </w:numPr>
        <w:tabs>
          <w:tab w:val="left" w:pos="709"/>
        </w:tabs>
        <w:ind w:hanging="357"/>
        <w:rPr>
          <w:rFonts w:cs="Arial"/>
          <w:sz w:val="20"/>
        </w:rPr>
      </w:pPr>
      <w:r>
        <w:rPr>
          <w:rFonts w:cs="Arial"/>
          <w:color w:val="000000"/>
          <w:sz w:val="20"/>
        </w:rPr>
        <w:t>il rispetto dei limiti di indebitamento e del divieto di indebitarsi per spese diverse da quelle d’investimento;</w:t>
      </w:r>
    </w:p>
    <w:p w:rsidR="009F183C" w:rsidRDefault="00757AA1">
      <w:pPr>
        <w:numPr>
          <w:ilvl w:val="0"/>
          <w:numId w:val="7"/>
        </w:numPr>
        <w:tabs>
          <w:tab w:val="left" w:pos="709"/>
        </w:tabs>
        <w:ind w:hanging="357"/>
        <w:rPr>
          <w:rFonts w:cs="Arial"/>
          <w:sz w:val="20"/>
        </w:rPr>
      </w:pPr>
      <w:r>
        <w:rPr>
          <w:rFonts w:cs="Arial"/>
          <w:color w:val="000000"/>
          <w:sz w:val="20"/>
        </w:rPr>
        <w:t>il rispetto degli obiettivi di finanza pubblica;</w:t>
      </w:r>
    </w:p>
    <w:p w:rsidR="009F183C" w:rsidRDefault="00757AA1">
      <w:pPr>
        <w:numPr>
          <w:ilvl w:val="0"/>
          <w:numId w:val="7"/>
        </w:numPr>
        <w:tabs>
          <w:tab w:val="left" w:pos="709"/>
        </w:tabs>
        <w:ind w:hanging="357"/>
        <w:rPr>
          <w:rFonts w:cs="Arial"/>
          <w:sz w:val="20"/>
        </w:rPr>
      </w:pPr>
      <w:r>
        <w:rPr>
          <w:rFonts w:cs="Arial"/>
          <w:color w:val="000000"/>
          <w:sz w:val="20"/>
        </w:rPr>
        <w:t>il rispetto del contenimento e riduzione delle spese di personale e dei vincoli sulle assunzioni;</w:t>
      </w:r>
    </w:p>
    <w:p w:rsidR="009F183C" w:rsidRDefault="00757AA1">
      <w:pPr>
        <w:numPr>
          <w:ilvl w:val="0"/>
          <w:numId w:val="7"/>
        </w:numPr>
        <w:tabs>
          <w:tab w:val="left" w:pos="709"/>
        </w:tabs>
        <w:ind w:hanging="357"/>
        <w:rPr>
          <w:rFonts w:cs="Arial"/>
          <w:sz w:val="20"/>
        </w:rPr>
      </w:pPr>
      <w:r>
        <w:rPr>
          <w:rFonts w:cs="Arial"/>
          <w:color w:val="000000"/>
          <w:sz w:val="20"/>
        </w:rPr>
        <w:t>il rispetto dei vincoli di spesa per acquisto di beni e servizi;</w:t>
      </w:r>
    </w:p>
    <w:p w:rsidR="009F183C" w:rsidRDefault="00757AA1">
      <w:pPr>
        <w:numPr>
          <w:ilvl w:val="0"/>
          <w:numId w:val="7"/>
        </w:numPr>
        <w:tabs>
          <w:tab w:val="left" w:pos="709"/>
        </w:tabs>
        <w:ind w:hanging="357"/>
        <w:rPr>
          <w:rFonts w:cs="Arial"/>
          <w:sz w:val="20"/>
        </w:rPr>
      </w:pPr>
      <w:bookmarkStart w:id="9" w:name="OLE_LINK7"/>
      <w:bookmarkStart w:id="10" w:name="OLE_LINK8"/>
      <w:bookmarkStart w:id="11" w:name="OLE_LINK9"/>
      <w:r>
        <w:rPr>
          <w:rFonts w:cs="Arial"/>
          <w:color w:val="000000"/>
          <w:sz w:val="20"/>
        </w:rPr>
        <w:t>i reciproci rapporti di credito e debito al 31/12/2017 con le società partecipate;</w:t>
      </w:r>
    </w:p>
    <w:bookmarkEnd w:id="9"/>
    <w:bookmarkEnd w:id="10"/>
    <w:bookmarkEnd w:id="11"/>
    <w:p w:rsidR="009F183C" w:rsidRPr="00FB4E72" w:rsidRDefault="00757AA1">
      <w:pPr>
        <w:numPr>
          <w:ilvl w:val="0"/>
          <w:numId w:val="7"/>
        </w:numPr>
        <w:tabs>
          <w:tab w:val="left" w:pos="709"/>
        </w:tabs>
        <w:ind w:hanging="357"/>
        <w:rPr>
          <w:rFonts w:cs="Arial"/>
          <w:sz w:val="20"/>
        </w:rPr>
      </w:pPr>
      <w:r>
        <w:rPr>
          <w:rFonts w:cs="Arial"/>
          <w:color w:val="000000"/>
          <w:sz w:val="20"/>
        </w:rPr>
        <w:t xml:space="preserve">la corretta applicazione da parte degli organismi partecipati della limitazione alla composizione </w:t>
      </w:r>
      <w:r w:rsidRPr="00FB4E72">
        <w:rPr>
          <w:rFonts w:cs="Arial"/>
          <w:color w:val="000000"/>
          <w:sz w:val="20"/>
        </w:rPr>
        <w:t>degli organi ed ai compensi;</w:t>
      </w:r>
    </w:p>
    <w:p w:rsidR="009F183C" w:rsidRPr="00FB4E72" w:rsidRDefault="00757AA1">
      <w:pPr>
        <w:numPr>
          <w:ilvl w:val="0"/>
          <w:numId w:val="7"/>
        </w:numPr>
        <w:rPr>
          <w:rFonts w:cs="Arial"/>
          <w:sz w:val="20"/>
        </w:rPr>
      </w:pPr>
      <w:bookmarkStart w:id="12" w:name="OLE_LINK10"/>
      <w:bookmarkStart w:id="13" w:name="OLE_LINK11"/>
      <w:bookmarkStart w:id="14" w:name="OLE_LINK12"/>
      <w:r w:rsidRPr="00FB4E72">
        <w:rPr>
          <w:rFonts w:cs="Arial"/>
          <w:sz w:val="20"/>
        </w:rPr>
        <w:t>che l’ente ha provveduto alla verifica degli equilibri finanziari ai sensi dell’art. 193 del TUEL con delibera</w:t>
      </w:r>
      <w:r w:rsidR="009C7E2E" w:rsidRPr="00FB4E72">
        <w:rPr>
          <w:rFonts w:cs="Arial"/>
          <w:sz w:val="20"/>
        </w:rPr>
        <w:t xml:space="preserve"> di consiglio </w:t>
      </w:r>
      <w:proofErr w:type="gramStart"/>
      <w:r w:rsidR="009C7E2E" w:rsidRPr="00FB4E72">
        <w:rPr>
          <w:rFonts w:cs="Arial"/>
          <w:sz w:val="20"/>
        </w:rPr>
        <w:t xml:space="preserve">comunale </w:t>
      </w:r>
      <w:r w:rsidRPr="00FB4E72">
        <w:rPr>
          <w:rFonts w:cs="Arial"/>
          <w:sz w:val="20"/>
        </w:rPr>
        <w:t xml:space="preserve"> n</w:t>
      </w:r>
      <w:proofErr w:type="gramEnd"/>
      <w:r w:rsidR="009C7E2E" w:rsidRPr="00FB4E72">
        <w:rPr>
          <w:rFonts w:cs="Arial"/>
          <w:sz w:val="20"/>
        </w:rPr>
        <w:t xml:space="preserve"> 39 del 28.07.2017;</w:t>
      </w:r>
    </w:p>
    <w:p w:rsidR="009F183C" w:rsidRDefault="00757AA1">
      <w:pPr>
        <w:numPr>
          <w:ilvl w:val="0"/>
          <w:numId w:val="7"/>
        </w:numPr>
        <w:rPr>
          <w:rFonts w:cs="Arial"/>
          <w:sz w:val="20"/>
        </w:rPr>
      </w:pPr>
      <w:bookmarkStart w:id="15" w:name="OLE_LINK4"/>
      <w:bookmarkStart w:id="16" w:name="OLE_LINK5"/>
      <w:bookmarkStart w:id="17" w:name="OLE_LINK6"/>
      <w:r>
        <w:rPr>
          <w:rFonts w:cs="Arial"/>
          <w:sz w:val="20"/>
        </w:rPr>
        <w:t xml:space="preserve">che l’ente ha riconosciuto debiti fuori bilancio per </w:t>
      </w:r>
      <w:proofErr w:type="gramStart"/>
      <w:r>
        <w:rPr>
          <w:rFonts w:cs="Arial"/>
          <w:sz w:val="20"/>
        </w:rPr>
        <w:t xml:space="preserve">euro </w:t>
      </w:r>
      <w:r w:rsidR="009C7E2E">
        <w:rPr>
          <w:rFonts w:cs="Arial"/>
          <w:sz w:val="20"/>
        </w:rPr>
        <w:t xml:space="preserve"> 147.184</w:t>
      </w:r>
      <w:proofErr w:type="gramEnd"/>
      <w:r w:rsidR="009C7E2E">
        <w:rPr>
          <w:rFonts w:cs="Arial"/>
          <w:sz w:val="20"/>
        </w:rPr>
        <w:t xml:space="preserve">,00 </w:t>
      </w:r>
      <w:r>
        <w:rPr>
          <w:rFonts w:cs="Arial"/>
          <w:sz w:val="20"/>
        </w:rPr>
        <w:t xml:space="preserve"> e che detti atti sono stati trasmessi alla competente Procura della Sezione Regionale della Corte dei Conti ai sensi dell’art. 23 Legge 289/2002, c. 5;</w:t>
      </w:r>
    </w:p>
    <w:bookmarkEnd w:id="15"/>
    <w:bookmarkEnd w:id="16"/>
    <w:bookmarkEnd w:id="17"/>
    <w:p w:rsidR="009F183C" w:rsidRDefault="00757AA1">
      <w:pPr>
        <w:numPr>
          <w:ilvl w:val="0"/>
          <w:numId w:val="7"/>
        </w:numPr>
        <w:rPr>
          <w:rFonts w:cs="Arial"/>
          <w:sz w:val="20"/>
        </w:rPr>
      </w:pPr>
      <w:r>
        <w:rPr>
          <w:rFonts w:cs="Arial"/>
          <w:sz w:val="20"/>
        </w:rPr>
        <w:t xml:space="preserve">che l’ente ha provveduto al </w:t>
      </w:r>
      <w:proofErr w:type="spellStart"/>
      <w:r>
        <w:rPr>
          <w:rFonts w:cs="Arial"/>
          <w:sz w:val="20"/>
        </w:rPr>
        <w:t>riaccertamento</w:t>
      </w:r>
      <w:proofErr w:type="spellEnd"/>
      <w:r>
        <w:rPr>
          <w:rFonts w:cs="Arial"/>
          <w:sz w:val="20"/>
        </w:rPr>
        <w:t xml:space="preserve"> ordinario dei residui con atto della </w:t>
      </w:r>
      <w:proofErr w:type="spellStart"/>
      <w:r>
        <w:rPr>
          <w:rFonts w:cs="Arial"/>
          <w:sz w:val="20"/>
        </w:rPr>
        <w:t>G.C.</w:t>
      </w:r>
      <w:r w:rsidR="009C7E2E">
        <w:rPr>
          <w:rFonts w:cs="Arial"/>
          <w:sz w:val="20"/>
        </w:rPr>
        <w:t>n</w:t>
      </w:r>
      <w:proofErr w:type="spellEnd"/>
      <w:r w:rsidR="009C7E2E">
        <w:rPr>
          <w:rFonts w:cs="Arial"/>
          <w:sz w:val="20"/>
        </w:rPr>
        <w:t xml:space="preserve">. 40 </w:t>
      </w:r>
      <w:r>
        <w:rPr>
          <w:rFonts w:cs="Arial"/>
          <w:sz w:val="20"/>
        </w:rPr>
        <w:t xml:space="preserve"> </w:t>
      </w:r>
      <w:r w:rsidR="009C7E2E">
        <w:rPr>
          <w:rFonts w:cs="Arial"/>
          <w:sz w:val="20"/>
        </w:rPr>
        <w:t xml:space="preserve"> del </w:t>
      </w:r>
      <w:proofErr w:type="gramStart"/>
      <w:r w:rsidR="009C7E2E">
        <w:rPr>
          <w:rFonts w:cs="Arial"/>
          <w:sz w:val="20"/>
        </w:rPr>
        <w:t>5  aprile</w:t>
      </w:r>
      <w:proofErr w:type="gramEnd"/>
      <w:r w:rsidR="009C7E2E">
        <w:rPr>
          <w:rFonts w:cs="Arial"/>
          <w:sz w:val="20"/>
        </w:rPr>
        <w:t xml:space="preserve"> 2018, </w:t>
      </w:r>
      <w:r>
        <w:rPr>
          <w:rFonts w:cs="Arial"/>
          <w:sz w:val="20"/>
        </w:rPr>
        <w:t xml:space="preserve">come richiesto dall’art. 228 comma 3 del TUEL;   </w:t>
      </w:r>
    </w:p>
    <w:p w:rsidR="009F183C" w:rsidRDefault="00757AA1">
      <w:pPr>
        <w:numPr>
          <w:ilvl w:val="0"/>
          <w:numId w:val="7"/>
        </w:numPr>
        <w:rPr>
          <w:rFonts w:cs="Arial"/>
          <w:sz w:val="20"/>
        </w:rPr>
      </w:pPr>
      <w:r>
        <w:rPr>
          <w:rFonts w:cs="Arial"/>
          <w:sz w:val="20"/>
        </w:rPr>
        <w:t>che l’ente ha adempiuto agli obblighi fiscali relativi a: I.V.A., I.R.A.P., sostituti d’imposta e degli obblighi contributivi;</w:t>
      </w:r>
    </w:p>
    <w:p w:rsidR="009F183C" w:rsidRDefault="00757AA1">
      <w:pPr>
        <w:pStyle w:val="Titolo2"/>
      </w:pPr>
      <w:bookmarkStart w:id="18" w:name="_Toc379377455"/>
      <w:bookmarkStart w:id="19" w:name="_Toc512079933"/>
      <w:bookmarkEnd w:id="12"/>
      <w:bookmarkEnd w:id="13"/>
      <w:bookmarkEnd w:id="14"/>
      <w:r>
        <w:t>Gestione Finanziaria</w:t>
      </w:r>
      <w:bookmarkEnd w:id="18"/>
      <w:bookmarkEnd w:id="19"/>
    </w:p>
    <w:p w:rsidR="009F183C" w:rsidRDefault="00757AA1">
      <w:pPr>
        <w:numPr>
          <w:ilvl w:val="12"/>
          <w:numId w:val="0"/>
        </w:numPr>
        <w:rPr>
          <w:rFonts w:cs="Arial"/>
          <w:sz w:val="20"/>
        </w:rPr>
      </w:pPr>
      <w:r>
        <w:rPr>
          <w:rFonts w:cs="Arial"/>
          <w:sz w:val="20"/>
        </w:rPr>
        <w:t>L’organo di revisione, in riferimento alla gestione finanziaria, rileva e attesta che:</w:t>
      </w:r>
    </w:p>
    <w:p w:rsidR="009F183C" w:rsidRDefault="00757AA1">
      <w:pPr>
        <w:numPr>
          <w:ilvl w:val="0"/>
          <w:numId w:val="8"/>
        </w:numPr>
        <w:rPr>
          <w:rFonts w:cs="Arial"/>
          <w:sz w:val="20"/>
        </w:rPr>
      </w:pPr>
      <w:r>
        <w:rPr>
          <w:rFonts w:cs="Arial"/>
          <w:sz w:val="20"/>
        </w:rPr>
        <w:t>risultano emessi n</w:t>
      </w:r>
      <w:r w:rsidR="003C70A7">
        <w:rPr>
          <w:rFonts w:cs="Arial"/>
          <w:sz w:val="20"/>
        </w:rPr>
        <w:t>.</w:t>
      </w:r>
      <w:r w:rsidR="009C7E2E">
        <w:rPr>
          <w:rFonts w:cs="Arial"/>
          <w:sz w:val="20"/>
        </w:rPr>
        <w:t xml:space="preserve"> </w:t>
      </w:r>
      <w:proofErr w:type="gramStart"/>
      <w:r w:rsidR="009C7E2E">
        <w:rPr>
          <w:rFonts w:cs="Arial"/>
          <w:sz w:val="20"/>
        </w:rPr>
        <w:t xml:space="preserve">2492 </w:t>
      </w:r>
      <w:r>
        <w:rPr>
          <w:rFonts w:cs="Arial"/>
          <w:sz w:val="20"/>
        </w:rPr>
        <w:t xml:space="preserve"> reversali</w:t>
      </w:r>
      <w:proofErr w:type="gramEnd"/>
      <w:r>
        <w:rPr>
          <w:rFonts w:cs="Arial"/>
          <w:sz w:val="20"/>
        </w:rPr>
        <w:t xml:space="preserve"> e n</w:t>
      </w:r>
      <w:r w:rsidR="003C70A7">
        <w:rPr>
          <w:rFonts w:cs="Arial"/>
          <w:sz w:val="20"/>
        </w:rPr>
        <w:t>.</w:t>
      </w:r>
      <w:r w:rsidR="009C7E2E">
        <w:rPr>
          <w:rFonts w:cs="Arial"/>
          <w:sz w:val="20"/>
        </w:rPr>
        <w:t xml:space="preserve"> 2029 </w:t>
      </w:r>
      <w:r>
        <w:rPr>
          <w:rFonts w:cs="Arial"/>
          <w:sz w:val="20"/>
        </w:rPr>
        <w:t>mandati;</w:t>
      </w:r>
    </w:p>
    <w:p w:rsidR="009F183C" w:rsidRDefault="00757AA1">
      <w:pPr>
        <w:numPr>
          <w:ilvl w:val="0"/>
          <w:numId w:val="4"/>
        </w:numPr>
        <w:rPr>
          <w:rFonts w:cs="Arial"/>
          <w:iCs/>
          <w:sz w:val="20"/>
        </w:rPr>
      </w:pPr>
      <w:r>
        <w:rPr>
          <w:rFonts w:cs="Arial"/>
          <w:sz w:val="20"/>
        </w:rPr>
        <w:t xml:space="preserve">i mandati di pagamento risultano emessi in forza di provvedimenti esecutivi (e/o contratti) e sono regolarmente estinti; </w:t>
      </w:r>
    </w:p>
    <w:p w:rsidR="00302C1F" w:rsidRPr="00302C1F" w:rsidRDefault="00302C1F" w:rsidP="00302C1F">
      <w:pPr>
        <w:numPr>
          <w:ilvl w:val="0"/>
          <w:numId w:val="4"/>
        </w:numPr>
        <w:rPr>
          <w:rFonts w:cs="Arial"/>
          <w:sz w:val="20"/>
        </w:rPr>
      </w:pPr>
      <w:r w:rsidRPr="00302C1F">
        <w:rPr>
          <w:rFonts w:cs="Arial"/>
          <w:iCs/>
          <w:sz w:val="20"/>
        </w:rPr>
        <w:lastRenderedPageBreak/>
        <w:t xml:space="preserve">non si è fatto </w:t>
      </w:r>
      <w:r w:rsidR="00757AA1" w:rsidRPr="00302C1F">
        <w:rPr>
          <w:rFonts w:cs="Arial"/>
          <w:iCs/>
          <w:sz w:val="20"/>
        </w:rPr>
        <w:t xml:space="preserve">il ricorso all’anticipazione di </w:t>
      </w:r>
      <w:proofErr w:type="gramStart"/>
      <w:r w:rsidR="00757AA1" w:rsidRPr="00302C1F">
        <w:rPr>
          <w:rFonts w:cs="Arial"/>
          <w:iCs/>
          <w:sz w:val="20"/>
        </w:rPr>
        <w:t xml:space="preserve">tesoreria </w:t>
      </w:r>
      <w:r>
        <w:rPr>
          <w:rFonts w:cs="Arial"/>
          <w:iCs/>
          <w:sz w:val="20"/>
        </w:rPr>
        <w:t>;</w:t>
      </w:r>
      <w:proofErr w:type="gramEnd"/>
    </w:p>
    <w:p w:rsidR="009F183C" w:rsidRPr="00302C1F" w:rsidRDefault="00302C1F" w:rsidP="00302C1F">
      <w:pPr>
        <w:numPr>
          <w:ilvl w:val="0"/>
          <w:numId w:val="4"/>
        </w:numPr>
        <w:rPr>
          <w:rFonts w:cs="Arial"/>
          <w:sz w:val="20"/>
        </w:rPr>
      </w:pPr>
      <w:r>
        <w:rPr>
          <w:rFonts w:cs="Arial"/>
          <w:sz w:val="20"/>
        </w:rPr>
        <w:t xml:space="preserve">non </w:t>
      </w:r>
      <w:proofErr w:type="gramStart"/>
      <w:r>
        <w:rPr>
          <w:rFonts w:cs="Arial"/>
          <w:sz w:val="20"/>
        </w:rPr>
        <w:t xml:space="preserve">risultano </w:t>
      </w:r>
      <w:r w:rsidR="00757AA1" w:rsidRPr="00302C1F">
        <w:rPr>
          <w:rFonts w:cs="Arial"/>
          <w:sz w:val="20"/>
        </w:rPr>
        <w:t xml:space="preserve"> utilizzi</w:t>
      </w:r>
      <w:proofErr w:type="gramEnd"/>
      <w:r w:rsidR="00757AA1" w:rsidRPr="00302C1F">
        <w:rPr>
          <w:rFonts w:cs="Arial"/>
          <w:sz w:val="20"/>
        </w:rPr>
        <w:t xml:space="preserve">, in termini di cassa, di entrate aventi specifica destinazione per il finanziamento di spese correnti </w:t>
      </w:r>
      <w:r>
        <w:rPr>
          <w:rFonts w:cs="Arial"/>
          <w:sz w:val="20"/>
        </w:rPr>
        <w:t>;</w:t>
      </w:r>
    </w:p>
    <w:p w:rsidR="009F183C" w:rsidRDefault="00757AA1">
      <w:pPr>
        <w:numPr>
          <w:ilvl w:val="0"/>
          <w:numId w:val="4"/>
        </w:numPr>
        <w:rPr>
          <w:rFonts w:cs="Arial"/>
          <w:sz w:val="20"/>
        </w:rPr>
      </w:pPr>
      <w:r>
        <w:rPr>
          <w:rFonts w:cs="Arial"/>
          <w:sz w:val="20"/>
        </w:rPr>
        <w:t>il ricorso all’indebitamento è stato effettuato nel rispetto dell’art. 119 della Costituzione e degli articoli 203 e 204 del TUEL, rispettando i limiti di cui al primo del citato articolo 204;</w:t>
      </w:r>
    </w:p>
    <w:p w:rsidR="009F183C" w:rsidRDefault="00757AA1">
      <w:pPr>
        <w:numPr>
          <w:ilvl w:val="0"/>
          <w:numId w:val="4"/>
        </w:numPr>
        <w:rPr>
          <w:rFonts w:cs="Arial"/>
          <w:sz w:val="20"/>
        </w:rPr>
      </w:pPr>
      <w:r>
        <w:rPr>
          <w:rFonts w:cs="Arial"/>
          <w:sz w:val="20"/>
        </w:rPr>
        <w:t>gli agenti contabili, in attuazione degli articoli 226 e 233 del TUEL, hanno reso il conto della loro gestione entro il 30 gennaio 2018, allegando i documenti previsti;</w:t>
      </w:r>
    </w:p>
    <w:p w:rsidR="009F183C" w:rsidRDefault="00757AA1">
      <w:pPr>
        <w:numPr>
          <w:ilvl w:val="0"/>
          <w:numId w:val="4"/>
        </w:numPr>
        <w:rPr>
          <w:rFonts w:cs="Arial"/>
          <w:sz w:val="20"/>
        </w:rPr>
      </w:pPr>
      <w:r>
        <w:rPr>
          <w:rFonts w:cs="Arial"/>
          <w:sz w:val="20"/>
        </w:rPr>
        <w:t>I pagamenti e le riscossioni, sia in conto competenza che in conto residui, coincidono con il conto del tesoriere dell’ente, banca</w:t>
      </w:r>
      <w:r w:rsidR="00302C1F">
        <w:rPr>
          <w:rFonts w:cs="Arial"/>
          <w:sz w:val="20"/>
        </w:rPr>
        <w:t xml:space="preserve"> Unicredit S.P.A. </w:t>
      </w:r>
      <w:r>
        <w:rPr>
          <w:rFonts w:cs="Arial"/>
          <w:sz w:val="20"/>
        </w:rPr>
        <w:t xml:space="preserve"> reso entro il 30 gennaio 2018 e si compendiano nel seguente riepilogo:</w:t>
      </w:r>
    </w:p>
    <w:p w:rsidR="009F183C" w:rsidRDefault="009F183C">
      <w:pPr>
        <w:ind w:left="709"/>
        <w:rPr>
          <w:rFonts w:cs="Arial"/>
          <w:i/>
          <w:color w:val="0070C0"/>
          <w:sz w:val="20"/>
        </w:rPr>
      </w:pPr>
    </w:p>
    <w:p w:rsidR="009F183C" w:rsidRDefault="00757AA1">
      <w:pPr>
        <w:pStyle w:val="Titolo2"/>
        <w:pBdr>
          <w:top w:val="single" w:sz="4" w:space="1" w:color="auto"/>
          <w:left w:val="single" w:sz="4" w:space="4" w:color="auto"/>
          <w:bottom w:val="single" w:sz="4" w:space="1" w:color="auto"/>
          <w:right w:val="single" w:sz="4" w:space="4" w:color="auto"/>
        </w:pBdr>
      </w:pPr>
      <w:bookmarkStart w:id="20" w:name="_Toc379377456"/>
      <w:bookmarkStart w:id="21" w:name="_Toc512079934"/>
      <w:r>
        <w:t>Risultati della gestione</w:t>
      </w:r>
      <w:bookmarkEnd w:id="20"/>
      <w:bookmarkEnd w:id="21"/>
    </w:p>
    <w:p w:rsidR="009F183C" w:rsidRDefault="00757AA1">
      <w:pPr>
        <w:pStyle w:val="Titolo3"/>
        <w:rPr>
          <w:color w:val="4F6228" w:themeColor="accent3" w:themeShade="80"/>
        </w:rPr>
      </w:pPr>
      <w:bookmarkStart w:id="22" w:name="_Toc512079935"/>
      <w:r>
        <w:rPr>
          <w:color w:val="4F6228" w:themeColor="accent3" w:themeShade="80"/>
        </w:rPr>
        <w:t>Fondo di cassa</w:t>
      </w:r>
      <w:bookmarkEnd w:id="22"/>
    </w:p>
    <w:p w:rsidR="009F183C" w:rsidRDefault="00757AA1">
      <w:pPr>
        <w:spacing w:after="240"/>
        <w:rPr>
          <w:rFonts w:cs="Arial"/>
          <w:sz w:val="20"/>
        </w:rPr>
      </w:pPr>
      <w:r>
        <w:rPr>
          <w:rFonts w:cs="Arial"/>
          <w:sz w:val="20"/>
        </w:rPr>
        <w:t xml:space="preserve">Il fondo di cassa al 31/12/2017 risultante dal conto del Tesoriere </w:t>
      </w:r>
      <w:r>
        <w:rPr>
          <w:rFonts w:cs="Arial"/>
          <w:b/>
          <w:sz w:val="20"/>
        </w:rPr>
        <w:t>corrisponde</w:t>
      </w:r>
      <w:r>
        <w:rPr>
          <w:rFonts w:cs="Arial"/>
          <w:sz w:val="20"/>
        </w:rPr>
        <w:t xml:space="preserve"> alle risultanze delle scritture contabili dell’Ente.</w:t>
      </w:r>
    </w:p>
    <w:p w:rsidR="00302C1F" w:rsidRDefault="00302C1F">
      <w:pPr>
        <w:spacing w:after="240"/>
        <w:rPr>
          <w:rFonts w:cs="Arial"/>
          <w:sz w:val="20"/>
        </w:rPr>
      </w:pPr>
    </w:p>
    <w:bookmarkStart w:id="23" w:name="_MON_1556438510"/>
    <w:bookmarkEnd w:id="23"/>
    <w:p w:rsidR="009F183C" w:rsidRDefault="00E908E1" w:rsidP="00F6586E">
      <w:pPr>
        <w:spacing w:after="240"/>
        <w:rPr>
          <w:rFonts w:cs="Arial"/>
          <w:i/>
          <w:color w:val="365F91"/>
          <w:sz w:val="20"/>
        </w:rPr>
      </w:pPr>
      <w:r w:rsidRPr="000624B3">
        <w:rPr>
          <w:rFonts w:cs="Arial"/>
          <w:sz w:val="20"/>
        </w:rPr>
        <w:object w:dxaOrig="9442" w:dyaOrig="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2.75pt" o:ole="">
            <v:imagedata r:id="rId8" o:title=""/>
          </v:shape>
          <o:OLEObject Type="Embed" ProgID="Excel.Sheet.12" ShapeID="_x0000_i1025" DrawAspect="Content" ObjectID="_1585822499" r:id="rId9"/>
        </w:object>
      </w:r>
    </w:p>
    <w:p w:rsidR="009F183C" w:rsidRDefault="00757AA1">
      <w:pPr>
        <w:spacing w:after="240"/>
        <w:rPr>
          <w:rFonts w:cs="Arial"/>
          <w:sz w:val="20"/>
        </w:rPr>
      </w:pPr>
      <w:r>
        <w:rPr>
          <w:rFonts w:cs="Arial"/>
          <w:sz w:val="20"/>
        </w:rPr>
        <w:t>Il fondo di cassa vincolato è così determinato:</w:t>
      </w:r>
    </w:p>
    <w:bookmarkStart w:id="24" w:name="_MON_1519401701"/>
    <w:bookmarkEnd w:id="24"/>
    <w:p w:rsidR="009F183C" w:rsidRDefault="00E100C6">
      <w:pPr>
        <w:rPr>
          <w:b/>
          <w:sz w:val="20"/>
          <w:u w:val="single"/>
        </w:rPr>
      </w:pPr>
      <w:r w:rsidRPr="000624B3">
        <w:rPr>
          <w:rFonts w:cs="Arial"/>
          <w:sz w:val="20"/>
        </w:rPr>
        <w:object w:dxaOrig="8711" w:dyaOrig="1457">
          <v:shape id="_x0000_i1026" type="#_x0000_t75" style="width:439.5pt;height:1in" o:ole="">
            <v:imagedata r:id="rId10" o:title=""/>
          </v:shape>
          <o:OLEObject Type="Embed" ProgID="Excel.Sheet.12" ShapeID="_x0000_i1026" DrawAspect="Content" ObjectID="_1585822500" r:id="rId11"/>
        </w:object>
      </w:r>
    </w:p>
    <w:p w:rsidR="009F183C" w:rsidRDefault="009F183C" w:rsidP="00757AA1">
      <w:pPr>
        <w:pStyle w:val="font5"/>
        <w:pBdr>
          <w:bottom w:val="single" w:sz="6" w:space="1" w:color="auto"/>
        </w:pBdr>
        <w:shd w:val="clear" w:color="auto" w:fill="FFFFFF"/>
        <w:spacing w:before="0" w:after="0"/>
        <w:jc w:val="both"/>
        <w:rPr>
          <w:rFonts w:ascii="Times New Roman" w:hAnsi="Times New Roman"/>
        </w:rPr>
      </w:pPr>
      <w:bookmarkStart w:id="25" w:name="_MON_1550492369"/>
      <w:bookmarkEnd w:id="25"/>
    </w:p>
    <w:p w:rsidR="009F183C" w:rsidRDefault="00757AA1" w:rsidP="00757AA1">
      <w:pPr>
        <w:pStyle w:val="font5"/>
        <w:pBdr>
          <w:bottom w:val="single" w:sz="6" w:space="1" w:color="auto"/>
        </w:pBdr>
        <w:shd w:val="clear" w:color="auto" w:fill="FFFFFF"/>
        <w:spacing w:before="0" w:after="0"/>
        <w:jc w:val="both"/>
        <w:rPr>
          <w:rFonts w:cs="Arial"/>
          <w:sz w:val="20"/>
        </w:rPr>
      </w:pPr>
      <w:bookmarkStart w:id="26" w:name="_MON_1486893043"/>
      <w:bookmarkStart w:id="27" w:name="_MON_1456158071"/>
      <w:bookmarkEnd w:id="26"/>
      <w:bookmarkEnd w:id="27"/>
      <w:r>
        <w:rPr>
          <w:rFonts w:cs="Arial"/>
          <w:sz w:val="20"/>
        </w:rPr>
        <w:t>La situazione di cassa dell’Ente al 31/12 degli ultimi tre esercizi, evidenziando l’eventuale presenza di anticipazioni di cassa rimaste inestinte alla medesima data del 31/12 di ciascun anno, è la seguente:</w:t>
      </w:r>
    </w:p>
    <w:p w:rsidR="009F183C" w:rsidRDefault="009F183C">
      <w:pPr>
        <w:pStyle w:val="font5"/>
        <w:pBdr>
          <w:bottom w:val="single" w:sz="6" w:space="1" w:color="auto"/>
        </w:pBdr>
        <w:shd w:val="clear" w:color="auto" w:fill="FFFFFF"/>
        <w:spacing w:before="0" w:after="0"/>
        <w:rPr>
          <w:rFonts w:cs="Arial"/>
          <w:sz w:val="20"/>
        </w:rPr>
      </w:pPr>
    </w:p>
    <w:bookmarkStart w:id="28" w:name="_MON_1519636845"/>
    <w:bookmarkEnd w:id="28"/>
    <w:p w:rsidR="009F183C" w:rsidRDefault="00E908E1">
      <w:pPr>
        <w:pStyle w:val="font5"/>
        <w:pBdr>
          <w:bottom w:val="single" w:sz="6" w:space="1" w:color="auto"/>
        </w:pBdr>
        <w:shd w:val="clear" w:color="auto" w:fill="FFFFFF"/>
        <w:spacing w:before="0" w:after="0"/>
        <w:rPr>
          <w:rFonts w:cs="Arial"/>
          <w:sz w:val="20"/>
        </w:rPr>
      </w:pPr>
      <w:r w:rsidRPr="000624B3">
        <w:rPr>
          <w:rFonts w:cs="Arial"/>
          <w:sz w:val="20"/>
        </w:rPr>
        <w:object w:dxaOrig="8530" w:dyaOrig="1901">
          <v:shape id="_x0000_i1027" type="#_x0000_t75" style="width:424.5pt;height:95.25pt" o:ole="">
            <v:imagedata r:id="rId12" o:title=""/>
          </v:shape>
          <o:OLEObject Type="Embed" ProgID="Excel.Sheet.12" ShapeID="_x0000_i1027" DrawAspect="Content" ObjectID="_1585822501" r:id="rId13"/>
        </w:object>
      </w:r>
    </w:p>
    <w:p w:rsidR="009F183C" w:rsidRDefault="009F183C">
      <w:pPr>
        <w:rPr>
          <w:b/>
          <w:i/>
          <w:color w:val="0070C0"/>
        </w:rPr>
      </w:pPr>
    </w:p>
    <w:p w:rsidR="009F183C" w:rsidRDefault="00757AA1">
      <w:pPr>
        <w:tabs>
          <w:tab w:val="left" w:pos="3810"/>
        </w:tabs>
        <w:rPr>
          <w:rFonts w:cs="Arial"/>
          <w:i/>
          <w:color w:val="365F91"/>
          <w:sz w:val="20"/>
        </w:rPr>
      </w:pPr>
      <w:r>
        <w:rPr>
          <w:rFonts w:cs="Arial"/>
          <w:i/>
          <w:color w:val="365F91"/>
          <w:sz w:val="20"/>
        </w:rPr>
        <w:tab/>
      </w:r>
    </w:p>
    <w:bookmarkStart w:id="29" w:name="_MON_1519637068"/>
    <w:bookmarkEnd w:id="29"/>
    <w:p w:rsidR="009F183C" w:rsidRDefault="00C54AC4">
      <w:pPr>
        <w:rPr>
          <w:b/>
          <w:i/>
        </w:rPr>
      </w:pPr>
      <w:r w:rsidRPr="000624B3">
        <w:rPr>
          <w:b/>
          <w:i/>
        </w:rPr>
        <w:object w:dxaOrig="9727" w:dyaOrig="3643">
          <v:shape id="_x0000_i1028" type="#_x0000_t75" style="width:446.25pt;height:182.25pt" o:ole="">
            <v:imagedata r:id="rId14" o:title=""/>
          </v:shape>
          <o:OLEObject Type="Embed" ProgID="Excel.Sheet.12" ShapeID="_x0000_i1028" DrawAspect="Content" ObjectID="_1585822502" r:id="rId15"/>
        </w:object>
      </w:r>
    </w:p>
    <w:p w:rsidR="009F183C" w:rsidRDefault="00757AA1">
      <w:pPr>
        <w:pStyle w:val="Titolo3"/>
        <w:rPr>
          <w:color w:val="76923C" w:themeColor="accent3" w:themeShade="BF"/>
        </w:rPr>
      </w:pPr>
      <w:bookmarkStart w:id="30" w:name="_Toc512079936"/>
      <w:r>
        <w:rPr>
          <w:color w:val="76923C" w:themeColor="accent3" w:themeShade="BF"/>
        </w:rPr>
        <w:t>Risultato della gestione di competenza</w:t>
      </w:r>
      <w:bookmarkEnd w:id="30"/>
    </w:p>
    <w:p w:rsidR="009F183C" w:rsidRDefault="00757AA1">
      <w:pPr>
        <w:numPr>
          <w:ilvl w:val="12"/>
          <w:numId w:val="0"/>
        </w:numPr>
        <w:spacing w:before="120"/>
        <w:rPr>
          <w:rFonts w:cs="Arial"/>
          <w:sz w:val="20"/>
        </w:rPr>
      </w:pPr>
      <w:r>
        <w:rPr>
          <w:rFonts w:cs="Arial"/>
          <w:sz w:val="20"/>
        </w:rPr>
        <w:t xml:space="preserve">Il risultato della gestione di competenza presenta un </w:t>
      </w:r>
      <w:r>
        <w:rPr>
          <w:rFonts w:cs="Arial"/>
          <w:b/>
          <w:sz w:val="20"/>
        </w:rPr>
        <w:t xml:space="preserve">avanzo </w:t>
      </w:r>
      <w:r>
        <w:rPr>
          <w:rFonts w:cs="Arial"/>
          <w:sz w:val="20"/>
        </w:rPr>
        <w:t xml:space="preserve">di Euro </w:t>
      </w:r>
      <w:r w:rsidR="00C54AC4">
        <w:rPr>
          <w:rFonts w:cs="Arial"/>
          <w:sz w:val="20"/>
        </w:rPr>
        <w:t>48.488,</w:t>
      </w:r>
      <w:proofErr w:type="gramStart"/>
      <w:r w:rsidR="00C54AC4">
        <w:rPr>
          <w:rFonts w:cs="Arial"/>
          <w:sz w:val="20"/>
        </w:rPr>
        <w:t xml:space="preserve">51 </w:t>
      </w:r>
      <w:r>
        <w:rPr>
          <w:rFonts w:cs="Arial"/>
          <w:sz w:val="20"/>
        </w:rPr>
        <w:t>,</w:t>
      </w:r>
      <w:proofErr w:type="gramEnd"/>
      <w:r>
        <w:rPr>
          <w:rFonts w:cs="Arial"/>
          <w:sz w:val="20"/>
        </w:rPr>
        <w:t xml:space="preserve"> come risulta dai seguenti elementi:</w:t>
      </w:r>
    </w:p>
    <w:p w:rsidR="009F183C" w:rsidRDefault="000573D6">
      <w:pPr>
        <w:pStyle w:val="Corpodeltesto3"/>
        <w:spacing w:before="120"/>
        <w:jc w:val="left"/>
        <w:rPr>
          <w:rFonts w:cs="Arial"/>
          <w:b/>
        </w:rPr>
      </w:pPr>
      <w:bookmarkStart w:id="31" w:name="_MON_1556355067"/>
      <w:bookmarkEnd w:id="31"/>
      <w:r>
        <w:rPr>
          <w:b/>
          <w:i/>
          <w:noProof/>
        </w:rPr>
        <w:object w:dxaOrig="1440" w:dyaOrig="1440">
          <v:shape id="_x0000_s1075" type="#_x0000_t75" style="position:absolute;margin-left:0;margin-top:0;width:405.8pt;height:123pt;z-index:251664384;mso-position-horizontal:left;mso-position-horizontal-relative:text;mso-position-vertical-relative:text">
            <v:imagedata r:id="rId16" o:title=""/>
            <w10:wrap type="square" side="right"/>
          </v:shape>
          <o:OLEObject Type="Embed" ProgID="Excel.Sheet.12" ShapeID="_x0000_s1075" DrawAspect="Content" ObjectID="_1585822535" r:id="rId17"/>
        </w:object>
      </w:r>
    </w:p>
    <w:p w:rsidR="009F183C" w:rsidRDefault="00757AA1">
      <w:pPr>
        <w:pStyle w:val="Corpodeltesto3"/>
        <w:spacing w:before="120"/>
        <w:jc w:val="left"/>
        <w:rPr>
          <w:rFonts w:cs="Arial"/>
          <w:b/>
        </w:rPr>
      </w:pPr>
      <w:r>
        <w:rPr>
          <w:rFonts w:cs="Arial"/>
          <w:b/>
        </w:rPr>
        <w:t>Risultato della gestione di compe</w:t>
      </w:r>
      <w:r w:rsidR="00AB2EA9">
        <w:rPr>
          <w:rFonts w:cs="Arial"/>
          <w:b/>
        </w:rPr>
        <w:t>tenza con applicazione avanzo</w:t>
      </w:r>
    </w:p>
    <w:bookmarkStart w:id="32" w:name="_MON_1556355140"/>
    <w:bookmarkEnd w:id="32"/>
    <w:p w:rsidR="009F183C" w:rsidRDefault="00C605E8">
      <w:pPr>
        <w:pStyle w:val="Corpodeltesto3"/>
        <w:spacing w:before="120"/>
        <w:jc w:val="left"/>
        <w:rPr>
          <w:rFonts w:cs="Arial"/>
          <w:b/>
        </w:rPr>
      </w:pPr>
      <w:r w:rsidRPr="000624B3">
        <w:rPr>
          <w:b/>
          <w:i/>
        </w:rPr>
        <w:object w:dxaOrig="8290" w:dyaOrig="1544">
          <v:shape id="_x0000_i1030" type="#_x0000_t75" style="width:382.5pt;height:78.75pt" o:ole="">
            <v:imagedata r:id="rId18" o:title=""/>
          </v:shape>
          <o:OLEObject Type="Embed" ProgID="Excel.Sheet.12" ShapeID="_x0000_i1030" DrawAspect="Content" ObjectID="_1585822503" r:id="rId19"/>
        </w:object>
      </w:r>
    </w:p>
    <w:p w:rsidR="009F183C" w:rsidRDefault="009F183C">
      <w:pPr>
        <w:pStyle w:val="Corpodeltesto3"/>
        <w:spacing w:before="120"/>
        <w:jc w:val="left"/>
        <w:rPr>
          <w:rFonts w:cs="Arial"/>
          <w:b/>
        </w:rPr>
      </w:pPr>
    </w:p>
    <w:p w:rsidR="009F183C" w:rsidRDefault="00757AA1">
      <w:pPr>
        <w:rPr>
          <w:rFonts w:cs="Arial"/>
          <w:sz w:val="20"/>
        </w:rPr>
      </w:pPr>
      <w:r>
        <w:rPr>
          <w:rFonts w:cs="Arial"/>
          <w:sz w:val="20"/>
        </w:rPr>
        <w:t>La gestione della parte corrente, distinta dalla parte in conto capitale, integrata con l’applic</w:t>
      </w:r>
      <w:r w:rsidR="00AB2EA9">
        <w:rPr>
          <w:rFonts w:cs="Arial"/>
          <w:sz w:val="20"/>
        </w:rPr>
        <w:t xml:space="preserve">azione a bilancio dell’avanzo </w:t>
      </w:r>
      <w:r>
        <w:rPr>
          <w:rFonts w:cs="Arial"/>
          <w:sz w:val="20"/>
        </w:rPr>
        <w:t>derivante dagli esercizi precedenti, presenta per l’anno 2017 la seguente situazione:</w:t>
      </w:r>
    </w:p>
    <w:bookmarkStart w:id="33" w:name="_MON_1581500656"/>
    <w:bookmarkEnd w:id="33"/>
    <w:p w:rsidR="00801A59" w:rsidRDefault="00B33047">
      <w:pPr>
        <w:rPr>
          <w:rFonts w:cs="Arial"/>
          <w:b/>
          <w:i/>
          <w:color w:val="0070C0"/>
        </w:rPr>
      </w:pPr>
      <w:r w:rsidRPr="000624B3">
        <w:rPr>
          <w:rFonts w:cs="Arial"/>
          <w:sz w:val="20"/>
        </w:rPr>
        <w:object w:dxaOrig="10293" w:dyaOrig="10373">
          <v:shape id="_x0000_i1031" type="#_x0000_t75" style="width:489pt;height:732.75pt" o:ole="">
            <v:imagedata r:id="rId20" o:title=""/>
          </v:shape>
          <o:OLEObject Type="Embed" ProgID="Excel.Sheet.12" ShapeID="_x0000_i1031" DrawAspect="Content" ObjectID="_1585822504" r:id="rId21"/>
        </w:object>
      </w:r>
      <w:bookmarkStart w:id="34" w:name="_MON_1581502256"/>
      <w:bookmarkEnd w:id="34"/>
      <w:r w:rsidR="00D26788" w:rsidRPr="000624B3">
        <w:rPr>
          <w:rFonts w:cs="Arial"/>
          <w:sz w:val="20"/>
        </w:rPr>
        <w:object w:dxaOrig="9938" w:dyaOrig="2017">
          <v:shape id="_x0000_i1032" type="#_x0000_t75" style="width:495.75pt;height:96pt" o:ole="">
            <v:imagedata r:id="rId22" o:title=""/>
          </v:shape>
          <o:OLEObject Type="Embed" ProgID="Excel.Sheet.12" ShapeID="_x0000_i1032" DrawAspect="Content" ObjectID="_1585822505" r:id="rId23"/>
        </w:object>
      </w:r>
    </w:p>
    <w:p w:rsidR="009F183C" w:rsidRDefault="00757AA1">
      <w:pPr>
        <w:rPr>
          <w:rFonts w:cs="Arial"/>
          <w:b/>
          <w:szCs w:val="22"/>
          <w:u w:val="single"/>
        </w:rPr>
      </w:pPr>
      <w:r>
        <w:rPr>
          <w:rFonts w:cs="Arial"/>
          <w:b/>
          <w:szCs w:val="22"/>
          <w:u w:val="single"/>
        </w:rPr>
        <w:t>Evoluzione del Fondo pluriennale vincolato (FPV) nel corso dell’esercizio 2017</w:t>
      </w:r>
    </w:p>
    <w:p w:rsidR="009F183C" w:rsidRDefault="009F183C">
      <w:pPr>
        <w:rPr>
          <w:rFonts w:cs="Arial"/>
          <w:b/>
          <w:bCs/>
          <w:color w:val="000000"/>
        </w:rPr>
      </w:pPr>
    </w:p>
    <w:p w:rsidR="009F183C" w:rsidRDefault="00757AA1">
      <w:pPr>
        <w:rPr>
          <w:rFonts w:cs="Arial"/>
          <w:color w:val="000000"/>
          <w:sz w:val="20"/>
        </w:rPr>
      </w:pPr>
      <w:r>
        <w:rPr>
          <w:rFonts w:cs="Arial"/>
          <w:color w:val="000000"/>
          <w:sz w:val="20"/>
        </w:rPr>
        <w:t>Il Fondo pluriennale vincolato nasce dall’applicazione del principio della competenza finanziaria di cui all’</w:t>
      </w:r>
      <w:r>
        <w:rPr>
          <w:rFonts w:cs="Arial"/>
          <w:sz w:val="20"/>
        </w:rPr>
        <w:t>allegato 4/2</w:t>
      </w:r>
      <w:r>
        <w:rPr>
          <w:rFonts w:cs="Arial"/>
          <w:color w:val="000000"/>
          <w:sz w:val="20"/>
        </w:rPr>
        <w:t xml:space="preserve"> al </w:t>
      </w:r>
      <w:r>
        <w:rPr>
          <w:rFonts w:cs="Arial"/>
          <w:sz w:val="20"/>
        </w:rPr>
        <w:t>D. Lgs.118/2011</w:t>
      </w:r>
      <w:r>
        <w:rPr>
          <w:rFonts w:cs="Arial"/>
          <w:color w:val="000000"/>
          <w:sz w:val="20"/>
        </w:rPr>
        <w:t xml:space="preserve"> per rendere evidente al Consiglio Comunale la distanza temporale intercorrente tra l’acquisizione dei finanziamenti e l’effettivo impiego di tali risorse.</w:t>
      </w:r>
    </w:p>
    <w:p w:rsidR="009F183C" w:rsidRDefault="00757AA1">
      <w:pPr>
        <w:rPr>
          <w:rFonts w:cs="Arial"/>
          <w:color w:val="000000"/>
          <w:sz w:val="20"/>
        </w:rPr>
      </w:pPr>
      <w:r>
        <w:rPr>
          <w:rFonts w:cs="Arial"/>
          <w:color w:val="000000"/>
          <w:sz w:val="20"/>
        </w:rPr>
        <w:t>L’organo di revisione ha verificato con la tecnica del campionamento:</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la fonte di finanziamento del FPV di parte corrente e di parte capitale;</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la sussistenza dell’accertamento di entrata relativo a obbligazioni attive scadute ed esigibili che contribuiscono alla formazione del FPV;</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la costituzione del FPV in presenza di obbligazioni giuridiche passive perfezionate;</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la corretta applicazione dell’</w:t>
      </w:r>
      <w:r>
        <w:rPr>
          <w:rFonts w:cs="Arial"/>
          <w:sz w:val="20"/>
        </w:rPr>
        <w:t>art.183, comma 3 del TUEL</w:t>
      </w:r>
      <w:r>
        <w:rPr>
          <w:rFonts w:cs="Arial"/>
          <w:color w:val="000000"/>
          <w:sz w:val="20"/>
        </w:rPr>
        <w:t xml:space="preserve"> in ordine al FPV riferito ai lavori pubblici;</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 xml:space="preserve">la formulazione di adeguati cronoprogrammi di spesa in ordine alla imputazione e </w:t>
      </w:r>
      <w:proofErr w:type="spellStart"/>
      <w:r>
        <w:rPr>
          <w:rFonts w:cs="Arial"/>
          <w:color w:val="000000"/>
          <w:sz w:val="20"/>
        </w:rPr>
        <w:t>reimputazione</w:t>
      </w:r>
      <w:proofErr w:type="spellEnd"/>
      <w:r>
        <w:rPr>
          <w:rFonts w:cs="Arial"/>
          <w:color w:val="000000"/>
          <w:sz w:val="20"/>
        </w:rPr>
        <w:t xml:space="preserve"> di impegni e di residui passivi coperti dal FPV;</w:t>
      </w:r>
    </w:p>
    <w:p w:rsidR="009F183C" w:rsidRDefault="00757AA1">
      <w:pPr>
        <w:pStyle w:val="Paragrafoelenco"/>
        <w:widowControl/>
        <w:numPr>
          <w:ilvl w:val="0"/>
          <w:numId w:val="27"/>
        </w:numPr>
        <w:overflowPunct/>
        <w:spacing w:after="0"/>
        <w:textAlignment w:val="auto"/>
        <w:rPr>
          <w:rFonts w:cs="Arial"/>
          <w:color w:val="000000"/>
          <w:sz w:val="20"/>
        </w:rPr>
      </w:pPr>
      <w:r>
        <w:rPr>
          <w:rFonts w:cs="Arial"/>
          <w:color w:val="000000"/>
          <w:sz w:val="20"/>
        </w:rPr>
        <w:t>l’esigibilità dei residui passivi coperti da FPV negli esercizi 2017-2018-2019 di riferimento.</w:t>
      </w:r>
    </w:p>
    <w:p w:rsidR="009F183C" w:rsidRDefault="009F183C">
      <w:pPr>
        <w:pStyle w:val="Corpodeltesto3"/>
        <w:spacing w:after="240"/>
        <w:rPr>
          <w:rFonts w:cs="Arial"/>
          <w:sz w:val="22"/>
          <w:szCs w:val="22"/>
        </w:rPr>
      </w:pPr>
    </w:p>
    <w:p w:rsidR="009F183C" w:rsidRDefault="00757AA1">
      <w:pPr>
        <w:pStyle w:val="Corpodeltesto3"/>
        <w:spacing w:after="240"/>
        <w:rPr>
          <w:rFonts w:cs="Arial"/>
        </w:rPr>
      </w:pPr>
      <w:r>
        <w:rPr>
          <w:rFonts w:cs="Arial"/>
        </w:rPr>
        <w:t>La composizione del FPV finale 31/12/2017 è la seguente:</w:t>
      </w:r>
    </w:p>
    <w:tbl>
      <w:tblPr>
        <w:tblStyle w:val="Grigliatabella"/>
        <w:tblW w:w="0" w:type="auto"/>
        <w:tblLook w:val="04A0" w:firstRow="1" w:lastRow="0" w:firstColumn="1" w:lastColumn="0" w:noHBand="0" w:noVBand="1"/>
      </w:tblPr>
      <w:tblGrid>
        <w:gridCol w:w="2866"/>
        <w:gridCol w:w="2885"/>
        <w:gridCol w:w="2886"/>
      </w:tblGrid>
      <w:tr w:rsidR="009F183C">
        <w:tc>
          <w:tcPr>
            <w:tcW w:w="3020" w:type="dxa"/>
          </w:tcPr>
          <w:p w:rsidR="009F183C" w:rsidRDefault="00757AA1">
            <w:pPr>
              <w:pStyle w:val="Corpodeltesto3"/>
              <w:spacing w:after="240"/>
              <w:rPr>
                <w:rFonts w:cs="Arial"/>
                <w:b/>
              </w:rPr>
            </w:pPr>
            <w:r>
              <w:rPr>
                <w:rFonts w:cs="Arial"/>
                <w:b/>
              </w:rPr>
              <w:t>FPV</w:t>
            </w:r>
          </w:p>
        </w:tc>
        <w:tc>
          <w:tcPr>
            <w:tcW w:w="3020" w:type="dxa"/>
          </w:tcPr>
          <w:p w:rsidR="009F183C" w:rsidRDefault="00757AA1">
            <w:pPr>
              <w:pStyle w:val="Corpodeltesto3"/>
              <w:spacing w:after="240"/>
              <w:jc w:val="center"/>
              <w:rPr>
                <w:rFonts w:cs="Arial"/>
                <w:b/>
              </w:rPr>
            </w:pPr>
            <w:r>
              <w:rPr>
                <w:rFonts w:cs="Arial"/>
                <w:b/>
              </w:rPr>
              <w:t>01/01/2017</w:t>
            </w:r>
          </w:p>
        </w:tc>
        <w:tc>
          <w:tcPr>
            <w:tcW w:w="3021" w:type="dxa"/>
          </w:tcPr>
          <w:p w:rsidR="009F183C" w:rsidRDefault="00757AA1">
            <w:pPr>
              <w:pStyle w:val="Corpodeltesto3"/>
              <w:spacing w:after="240"/>
              <w:jc w:val="center"/>
              <w:rPr>
                <w:rFonts w:cs="Arial"/>
                <w:b/>
              </w:rPr>
            </w:pPr>
            <w:r>
              <w:rPr>
                <w:rFonts w:cs="Arial"/>
                <w:b/>
              </w:rPr>
              <w:t>31/12/2017</w:t>
            </w:r>
          </w:p>
        </w:tc>
      </w:tr>
      <w:tr w:rsidR="009F183C">
        <w:tc>
          <w:tcPr>
            <w:tcW w:w="3020" w:type="dxa"/>
          </w:tcPr>
          <w:p w:rsidR="009F183C" w:rsidRDefault="00757AA1">
            <w:pPr>
              <w:pStyle w:val="Corpodeltesto3"/>
              <w:spacing w:after="240"/>
              <w:rPr>
                <w:rFonts w:cs="Arial"/>
              </w:rPr>
            </w:pPr>
            <w:r>
              <w:rPr>
                <w:rFonts w:cs="Arial"/>
              </w:rPr>
              <w:t>FPV di parte corrente</w:t>
            </w:r>
          </w:p>
        </w:tc>
        <w:tc>
          <w:tcPr>
            <w:tcW w:w="3020" w:type="dxa"/>
          </w:tcPr>
          <w:p w:rsidR="009F183C" w:rsidRDefault="005A2EB4">
            <w:pPr>
              <w:pStyle w:val="Corpodeltesto3"/>
              <w:spacing w:after="240"/>
              <w:rPr>
                <w:rFonts w:cs="Arial"/>
              </w:rPr>
            </w:pPr>
            <w:r>
              <w:rPr>
                <w:rFonts w:cs="Arial"/>
              </w:rPr>
              <w:t>46.258,56</w:t>
            </w:r>
          </w:p>
        </w:tc>
        <w:tc>
          <w:tcPr>
            <w:tcW w:w="3021" w:type="dxa"/>
          </w:tcPr>
          <w:p w:rsidR="009F183C" w:rsidRDefault="005A2EB4">
            <w:pPr>
              <w:pStyle w:val="Corpodeltesto3"/>
              <w:spacing w:after="240"/>
              <w:rPr>
                <w:rFonts w:cs="Arial"/>
              </w:rPr>
            </w:pPr>
            <w:r>
              <w:rPr>
                <w:rFonts w:cs="Arial"/>
              </w:rPr>
              <w:t>10.287,28</w:t>
            </w:r>
          </w:p>
        </w:tc>
      </w:tr>
      <w:tr w:rsidR="009F183C">
        <w:tc>
          <w:tcPr>
            <w:tcW w:w="3020" w:type="dxa"/>
          </w:tcPr>
          <w:p w:rsidR="009F183C" w:rsidRDefault="00757AA1">
            <w:pPr>
              <w:pStyle w:val="Corpodeltesto3"/>
              <w:spacing w:after="240"/>
              <w:rPr>
                <w:rFonts w:cs="Arial"/>
              </w:rPr>
            </w:pPr>
            <w:r>
              <w:rPr>
                <w:rFonts w:cs="Arial"/>
              </w:rPr>
              <w:t>FPV di parte capitale</w:t>
            </w:r>
          </w:p>
        </w:tc>
        <w:tc>
          <w:tcPr>
            <w:tcW w:w="3020" w:type="dxa"/>
          </w:tcPr>
          <w:p w:rsidR="009F183C" w:rsidRDefault="005A2EB4">
            <w:pPr>
              <w:pStyle w:val="Corpodeltesto3"/>
              <w:spacing w:after="240"/>
              <w:rPr>
                <w:rFonts w:cs="Arial"/>
              </w:rPr>
            </w:pPr>
            <w:r>
              <w:rPr>
                <w:rFonts w:cs="Arial"/>
              </w:rPr>
              <w:t>25.680,17</w:t>
            </w:r>
          </w:p>
        </w:tc>
        <w:tc>
          <w:tcPr>
            <w:tcW w:w="3021" w:type="dxa"/>
          </w:tcPr>
          <w:p w:rsidR="009F183C" w:rsidRDefault="005A2EB4">
            <w:pPr>
              <w:pStyle w:val="Corpodeltesto3"/>
              <w:spacing w:after="240"/>
              <w:rPr>
                <w:rFonts w:cs="Arial"/>
              </w:rPr>
            </w:pPr>
            <w:r>
              <w:rPr>
                <w:rFonts w:cs="Arial"/>
              </w:rPr>
              <w:t>0,00</w:t>
            </w:r>
          </w:p>
        </w:tc>
      </w:tr>
    </w:tbl>
    <w:p w:rsidR="009F183C" w:rsidRDefault="009F183C">
      <w:pPr>
        <w:pStyle w:val="Corpodeltesto3"/>
        <w:spacing w:after="240"/>
        <w:rPr>
          <w:rFonts w:cs="Arial"/>
        </w:rPr>
      </w:pPr>
    </w:p>
    <w:p w:rsidR="00D33915" w:rsidRDefault="00D33915">
      <w:pPr>
        <w:pStyle w:val="Corpodeltesto3"/>
        <w:spacing w:after="240"/>
        <w:rPr>
          <w:rFonts w:cs="Arial"/>
        </w:rPr>
      </w:pPr>
      <w:r>
        <w:rPr>
          <w:rFonts w:cs="Arial"/>
        </w:rPr>
        <w:t>Rispetto all’esercizio precedente non si riscontra alcun importo vincolato al fondo pluriennale di parte capitale in quanto tutte le opere finanziate sono state realizzate entro il 31.12.2017</w:t>
      </w:r>
    </w:p>
    <w:p w:rsidR="00D33915" w:rsidRDefault="00D33915">
      <w:pPr>
        <w:pStyle w:val="Corpodeltesto3"/>
        <w:spacing w:after="0"/>
        <w:rPr>
          <w:rFonts w:cs="Arial"/>
        </w:rPr>
      </w:pPr>
    </w:p>
    <w:p w:rsidR="009F183C" w:rsidRDefault="00722CDB">
      <w:pPr>
        <w:pStyle w:val="Corpodeltesto3"/>
        <w:spacing w:after="0"/>
        <w:rPr>
          <w:rFonts w:cs="Arial"/>
        </w:rPr>
      </w:pPr>
      <w:r>
        <w:rPr>
          <w:rFonts w:cs="Arial"/>
        </w:rPr>
        <w:t>È</w:t>
      </w:r>
      <w:r w:rsidR="00757AA1">
        <w:rPr>
          <w:rFonts w:cs="Arial"/>
        </w:rPr>
        <w:t xml:space="preserve"> stata verificata l’esatta corrispondenza tra le entrate a destinazione specifica o vincolata e le relative spese impegnate in conformità alle disposizioni di legge come si desume dal seguente prospetto:</w:t>
      </w:r>
    </w:p>
    <w:p w:rsidR="009F183C" w:rsidRDefault="009F183C">
      <w:pPr>
        <w:pStyle w:val="Corpodeltesto3"/>
        <w:spacing w:after="0"/>
        <w:rPr>
          <w:rFonts w:cs="Arial"/>
        </w:rPr>
      </w:pPr>
    </w:p>
    <w:bookmarkStart w:id="35" w:name="_MON_1486993187"/>
    <w:bookmarkEnd w:id="35"/>
    <w:p w:rsidR="009F183C" w:rsidRDefault="00874721">
      <w:pPr>
        <w:pStyle w:val="Corpodeltesto3"/>
        <w:spacing w:after="240"/>
        <w:rPr>
          <w:rFonts w:cs="Arial"/>
        </w:rPr>
      </w:pPr>
      <w:r w:rsidRPr="000624B3">
        <w:rPr>
          <w:rFonts w:cs="Arial"/>
        </w:rPr>
        <w:object w:dxaOrig="9162" w:dyaOrig="6132">
          <v:shape id="_x0000_i1033" type="#_x0000_t75" style="width:462.75pt;height:346.5pt" o:ole="">
            <v:imagedata r:id="rId24" o:title=""/>
          </v:shape>
          <o:OLEObject Type="Embed" ProgID="Excel.Sheet.12" ShapeID="_x0000_i1033" DrawAspect="Content" ObjectID="_1585822506" r:id="rId25"/>
        </w:object>
      </w:r>
    </w:p>
    <w:p w:rsidR="009F183C" w:rsidRDefault="00757AA1">
      <w:pPr>
        <w:pStyle w:val="Corpodeltesto3"/>
        <w:spacing w:after="240"/>
        <w:rPr>
          <w:rFonts w:cs="Arial"/>
          <w:sz w:val="22"/>
          <w:szCs w:val="22"/>
          <w:u w:val="single"/>
        </w:rPr>
      </w:pPr>
      <w:r>
        <w:rPr>
          <w:rFonts w:cs="Arial"/>
          <w:sz w:val="22"/>
          <w:szCs w:val="22"/>
          <w:u w:val="single"/>
        </w:rPr>
        <w:t>Entrate e spese non ricorrenti</w:t>
      </w:r>
    </w:p>
    <w:p w:rsidR="009F183C" w:rsidRPr="00D26788" w:rsidRDefault="00757AA1" w:rsidP="00D26788">
      <w:pPr>
        <w:pStyle w:val="Corpodeltesto3"/>
        <w:spacing w:after="240"/>
        <w:rPr>
          <w:rStyle w:val="Enfasicorsivo"/>
          <w:rFonts w:cs="Arial"/>
          <w:i w:val="0"/>
          <w:iCs w:val="0"/>
        </w:rPr>
      </w:pPr>
      <w:r>
        <w:rPr>
          <w:rFonts w:cs="Arial"/>
        </w:rPr>
        <w:t>Al risultato di gestione 2017 hanno contribuito le seguenti entrate e spese non ricorrenti</w:t>
      </w:r>
      <w:r w:rsidR="00D26788">
        <w:rPr>
          <w:rFonts w:cs="Arial"/>
        </w:rPr>
        <w:t>:</w:t>
      </w:r>
    </w:p>
    <w:bookmarkStart w:id="36" w:name="_MON_1486993209"/>
    <w:bookmarkEnd w:id="36"/>
    <w:p w:rsidR="009F183C" w:rsidRDefault="00D26788" w:rsidP="00D26788">
      <w:pPr>
        <w:numPr>
          <w:ilvl w:val="12"/>
          <w:numId w:val="0"/>
        </w:numPr>
        <w:jc w:val="center"/>
        <w:rPr>
          <w:rFonts w:cs="Arial"/>
          <w:sz w:val="20"/>
        </w:rPr>
      </w:pPr>
      <w:r w:rsidRPr="000624B3">
        <w:rPr>
          <w:rFonts w:cs="Arial"/>
          <w:sz w:val="20"/>
        </w:rPr>
        <w:object w:dxaOrig="8581" w:dyaOrig="7009">
          <v:shape id="_x0000_i1034" type="#_x0000_t75" style="width:336pt;height:262.5pt" o:ole="">
            <v:imagedata r:id="rId26" o:title=""/>
          </v:shape>
          <o:OLEObject Type="Embed" ProgID="Excel.Sheet.12" ShapeID="_x0000_i1034" DrawAspect="Content" ObjectID="_1585822507" r:id="rId27"/>
        </w:object>
      </w:r>
    </w:p>
    <w:p w:rsidR="009F183C" w:rsidRPr="00D26788" w:rsidRDefault="00757AA1">
      <w:pPr>
        <w:numPr>
          <w:ilvl w:val="12"/>
          <w:numId w:val="0"/>
        </w:numPr>
        <w:jc w:val="left"/>
        <w:rPr>
          <w:rFonts w:cs="Arial"/>
          <w:b/>
          <w:sz w:val="16"/>
          <w:szCs w:val="16"/>
          <w:u w:val="single"/>
        </w:rPr>
      </w:pPr>
      <w:r w:rsidRPr="00D26788">
        <w:rPr>
          <w:rFonts w:cs="Arial"/>
          <w:b/>
          <w:sz w:val="16"/>
          <w:szCs w:val="16"/>
          <w:u w:val="single"/>
        </w:rPr>
        <w:t>(</w:t>
      </w:r>
      <w:r w:rsidRPr="00D26788">
        <w:rPr>
          <w:rFonts w:cs="Arial"/>
          <w:b/>
          <w:i/>
          <w:sz w:val="16"/>
          <w:szCs w:val="16"/>
          <w:u w:val="single"/>
        </w:rPr>
        <w:t>Lo sbilancio positivo fra entrate e spese non ricorrenti ai fini degli equilibri di bilancio deve finanziare spese del titolo 2.)</w:t>
      </w:r>
    </w:p>
    <w:p w:rsidR="009F183C" w:rsidRDefault="009F183C">
      <w:pPr>
        <w:numPr>
          <w:ilvl w:val="12"/>
          <w:numId w:val="0"/>
        </w:numPr>
        <w:jc w:val="left"/>
        <w:rPr>
          <w:rFonts w:cs="Arial"/>
          <w:i/>
          <w:color w:val="548DD4" w:themeColor="text2" w:themeTint="99"/>
          <w:sz w:val="20"/>
        </w:rPr>
      </w:pPr>
    </w:p>
    <w:p w:rsidR="009F183C" w:rsidRDefault="00757AA1">
      <w:pPr>
        <w:pStyle w:val="Titolo3"/>
        <w:rPr>
          <w:color w:val="76923C" w:themeColor="accent3" w:themeShade="BF"/>
        </w:rPr>
      </w:pPr>
      <w:bookmarkStart w:id="37" w:name="_Toc512079937"/>
      <w:r>
        <w:rPr>
          <w:color w:val="76923C" w:themeColor="accent3" w:themeShade="BF"/>
        </w:rPr>
        <w:lastRenderedPageBreak/>
        <w:t>Risultato di amministrazione</w:t>
      </w:r>
      <w:bookmarkEnd w:id="37"/>
    </w:p>
    <w:p w:rsidR="009F183C" w:rsidRDefault="00757AA1">
      <w:pPr>
        <w:spacing w:before="120"/>
        <w:rPr>
          <w:rFonts w:cs="Arial"/>
          <w:bCs/>
          <w:sz w:val="20"/>
        </w:rPr>
      </w:pPr>
      <w:r>
        <w:rPr>
          <w:rFonts w:cs="Arial"/>
          <w:bCs/>
          <w:sz w:val="20"/>
        </w:rPr>
        <w:t>L’organo di revisione ha verificato e attesta che:</w:t>
      </w:r>
    </w:p>
    <w:p w:rsidR="009F183C" w:rsidRDefault="00757AA1">
      <w:pPr>
        <w:pStyle w:val="Paragrafoelenco"/>
        <w:numPr>
          <w:ilvl w:val="0"/>
          <w:numId w:val="29"/>
        </w:numPr>
        <w:spacing w:before="120"/>
        <w:rPr>
          <w:rFonts w:cs="Arial"/>
          <w:bCs/>
          <w:sz w:val="20"/>
        </w:rPr>
      </w:pPr>
      <w:r>
        <w:rPr>
          <w:rFonts w:cs="Arial"/>
          <w:bCs/>
          <w:sz w:val="20"/>
        </w:rPr>
        <w:t xml:space="preserve">Il risultato di amministrazione dell’esercizio 2017, presenta un </w:t>
      </w:r>
      <w:r>
        <w:rPr>
          <w:rFonts w:cs="Arial"/>
          <w:b/>
          <w:bCs/>
          <w:i/>
          <w:sz w:val="20"/>
        </w:rPr>
        <w:t xml:space="preserve">avanzo </w:t>
      </w:r>
      <w:r>
        <w:rPr>
          <w:rFonts w:cs="Arial"/>
          <w:bCs/>
          <w:sz w:val="20"/>
        </w:rPr>
        <w:t xml:space="preserve">di </w:t>
      </w:r>
      <w:proofErr w:type="gramStart"/>
      <w:r>
        <w:rPr>
          <w:rFonts w:cs="Arial"/>
          <w:bCs/>
          <w:sz w:val="20"/>
        </w:rPr>
        <w:t xml:space="preserve">Euro </w:t>
      </w:r>
      <w:r w:rsidR="00A47D4C">
        <w:rPr>
          <w:rFonts w:cs="Arial"/>
          <w:bCs/>
          <w:sz w:val="20"/>
        </w:rPr>
        <w:t xml:space="preserve"> 371.234</w:t>
      </w:r>
      <w:proofErr w:type="gramEnd"/>
      <w:r w:rsidR="00A47D4C">
        <w:rPr>
          <w:rFonts w:cs="Arial"/>
          <w:bCs/>
          <w:sz w:val="20"/>
        </w:rPr>
        <w:t xml:space="preserve">,41 </w:t>
      </w:r>
      <w:r>
        <w:rPr>
          <w:rFonts w:cs="Arial"/>
          <w:bCs/>
          <w:sz w:val="20"/>
        </w:rPr>
        <w:t>, come risulta dai seguenti elementi:</w:t>
      </w:r>
    </w:p>
    <w:p w:rsidR="009F183C" w:rsidRDefault="009F183C">
      <w:pPr>
        <w:spacing w:before="120"/>
        <w:rPr>
          <w:rFonts w:cs="Arial"/>
          <w:bCs/>
          <w:sz w:val="20"/>
        </w:rPr>
      </w:pPr>
    </w:p>
    <w:bookmarkStart w:id="38" w:name="_MON_1519222246"/>
    <w:bookmarkEnd w:id="38"/>
    <w:p w:rsidR="009F183C" w:rsidRDefault="00D26788" w:rsidP="00D33915">
      <w:pPr>
        <w:spacing w:before="120"/>
        <w:jc w:val="left"/>
        <w:rPr>
          <w:rFonts w:cs="Arial"/>
          <w:i/>
          <w:color w:val="365F91"/>
          <w:sz w:val="20"/>
        </w:rPr>
      </w:pPr>
      <w:r w:rsidRPr="000624B3">
        <w:rPr>
          <w:rFonts w:cs="Arial"/>
          <w:bCs/>
          <w:sz w:val="20"/>
        </w:rPr>
        <w:object w:dxaOrig="9501" w:dyaOrig="7954">
          <v:shape id="_x0000_i1035" type="#_x0000_t75" style="width:494.25pt;height:399pt" o:ole="">
            <v:imagedata r:id="rId28" o:title=""/>
          </v:shape>
          <o:OLEObject Type="Embed" ProgID="Excel.Sheet.12" ShapeID="_x0000_i1035" DrawAspect="Content" ObjectID="_1585822508" r:id="rId29"/>
        </w:object>
      </w:r>
    </w:p>
    <w:p w:rsidR="009F183C" w:rsidRDefault="00757AA1">
      <w:pPr>
        <w:spacing w:before="120"/>
        <w:rPr>
          <w:rFonts w:cs="Arial"/>
          <w:bCs/>
          <w:sz w:val="20"/>
        </w:rPr>
      </w:pPr>
      <w:r>
        <w:rPr>
          <w:rFonts w:cs="Arial"/>
          <w:bCs/>
          <w:sz w:val="20"/>
        </w:rPr>
        <w:t xml:space="preserve">Nei residui attivi sono compresi </w:t>
      </w:r>
      <w:proofErr w:type="gramStart"/>
      <w:r>
        <w:rPr>
          <w:rFonts w:cs="Arial"/>
          <w:bCs/>
          <w:sz w:val="20"/>
        </w:rPr>
        <w:t xml:space="preserve">euro </w:t>
      </w:r>
      <w:r w:rsidR="00A47D4C">
        <w:rPr>
          <w:rFonts w:cs="Arial"/>
          <w:bCs/>
          <w:sz w:val="20"/>
        </w:rPr>
        <w:t xml:space="preserve"> 66.052</w:t>
      </w:r>
      <w:proofErr w:type="gramEnd"/>
      <w:r w:rsidR="00A47D4C">
        <w:rPr>
          <w:rFonts w:cs="Arial"/>
          <w:bCs/>
          <w:sz w:val="20"/>
        </w:rPr>
        <w:t xml:space="preserve">,85 </w:t>
      </w:r>
      <w:r>
        <w:rPr>
          <w:rFonts w:cs="Arial"/>
          <w:bCs/>
          <w:sz w:val="20"/>
        </w:rPr>
        <w:t>derivanti da accertamenti di tributi effettuati sulla base di stima del Dipartimento finanze.</w:t>
      </w:r>
    </w:p>
    <w:p w:rsidR="00FC36F2" w:rsidRDefault="00FC36F2">
      <w:pPr>
        <w:spacing w:before="120"/>
        <w:rPr>
          <w:rFonts w:cs="Arial"/>
          <w:bCs/>
          <w:sz w:val="20"/>
        </w:rPr>
      </w:pPr>
    </w:p>
    <w:p w:rsidR="009F183C" w:rsidRDefault="00757AA1">
      <w:pPr>
        <w:pStyle w:val="Paragrafoelenco"/>
        <w:numPr>
          <w:ilvl w:val="0"/>
          <w:numId w:val="29"/>
        </w:numPr>
        <w:rPr>
          <w:rFonts w:cs="Arial"/>
          <w:bCs/>
          <w:sz w:val="20"/>
        </w:rPr>
      </w:pPr>
      <w:r>
        <w:rPr>
          <w:rFonts w:cs="Arial"/>
          <w:bCs/>
          <w:sz w:val="20"/>
        </w:rPr>
        <w:t>Il risultato di amministrazione nell’ultimo triennio ha avuto la seguente evoluzione:</w:t>
      </w:r>
    </w:p>
    <w:bookmarkStart w:id="39" w:name="_MON_1486993466"/>
    <w:bookmarkEnd w:id="39"/>
    <w:p w:rsidR="00D33915" w:rsidRDefault="00AD535D">
      <w:pPr>
        <w:rPr>
          <w:rFonts w:cs="Arial"/>
          <w:bCs/>
          <w:sz w:val="20"/>
        </w:rPr>
      </w:pPr>
      <w:r w:rsidRPr="000624B3">
        <w:rPr>
          <w:rFonts w:cs="Arial"/>
          <w:bCs/>
          <w:sz w:val="20"/>
        </w:rPr>
        <w:object w:dxaOrig="9147" w:dyaOrig="2313">
          <v:shape id="_x0000_i1036" type="#_x0000_t75" style="width:456.75pt;height:114pt" o:ole="">
            <v:imagedata r:id="rId30" o:title=""/>
          </v:shape>
          <o:OLEObject Type="Embed" ProgID="Excel.Sheet.12" ShapeID="_x0000_i1036" DrawAspect="Content" ObjectID="_1585822509" r:id="rId31"/>
        </w:object>
      </w:r>
    </w:p>
    <w:p w:rsidR="00AD535D" w:rsidRDefault="00AD535D" w:rsidP="00AD535D">
      <w:pPr>
        <w:numPr>
          <w:ilvl w:val="12"/>
          <w:numId w:val="0"/>
        </w:numPr>
        <w:rPr>
          <w:rFonts w:cs="Arial"/>
          <w:sz w:val="20"/>
        </w:rPr>
      </w:pPr>
      <w:r w:rsidRPr="00AD535D">
        <w:rPr>
          <w:rFonts w:cs="Arial"/>
          <w:sz w:val="20"/>
        </w:rPr>
        <w:t>L’Organo di revisione ha accertato che l’ente non ha l’obbligo di apporre vincoli di destinazione all’avanzo di amministrazione in quanto ha coperto tutti i deb</w:t>
      </w:r>
      <w:r>
        <w:rPr>
          <w:rFonts w:cs="Arial"/>
          <w:sz w:val="20"/>
        </w:rPr>
        <w:t>iti fuori bilancio riconosciuti, già nell’anno 2017,</w:t>
      </w:r>
      <w:r w:rsidRPr="00AD535D">
        <w:rPr>
          <w:rFonts w:cs="Arial"/>
          <w:sz w:val="20"/>
        </w:rPr>
        <w:t xml:space="preserve"> con deliberazione di CC n. 68 del 30.11.2017</w:t>
      </w:r>
      <w:r>
        <w:rPr>
          <w:rFonts w:cs="Arial"/>
          <w:sz w:val="20"/>
        </w:rPr>
        <w:t>.</w:t>
      </w:r>
    </w:p>
    <w:p w:rsidR="00AD535D" w:rsidRPr="00AD535D" w:rsidRDefault="00AD535D" w:rsidP="00AD535D">
      <w:pPr>
        <w:numPr>
          <w:ilvl w:val="12"/>
          <w:numId w:val="0"/>
        </w:numPr>
        <w:rPr>
          <w:rFonts w:cs="Arial"/>
          <w:sz w:val="20"/>
        </w:rPr>
      </w:pPr>
    </w:p>
    <w:p w:rsidR="009F183C" w:rsidRDefault="00757AA1">
      <w:pPr>
        <w:pStyle w:val="Paragrafoelenco"/>
        <w:numPr>
          <w:ilvl w:val="0"/>
          <w:numId w:val="29"/>
        </w:numPr>
        <w:rPr>
          <w:rFonts w:cs="Arial"/>
          <w:sz w:val="20"/>
        </w:rPr>
      </w:pPr>
      <w:r>
        <w:rPr>
          <w:rFonts w:cs="Arial"/>
          <w:sz w:val="20"/>
        </w:rPr>
        <w:t>il risultato di amministrazione è correttamente suddiviso nei seguenti fondi tenendo anche conto della natura del finanziamento:</w:t>
      </w:r>
    </w:p>
    <w:p w:rsidR="00757AA1" w:rsidRPr="00757AA1" w:rsidRDefault="00757AA1" w:rsidP="00757AA1">
      <w:pPr>
        <w:rPr>
          <w:rFonts w:cs="Arial"/>
          <w:sz w:val="20"/>
        </w:rPr>
      </w:pPr>
    </w:p>
    <w:bookmarkStart w:id="40" w:name="_MON_1580544258"/>
    <w:bookmarkEnd w:id="40"/>
    <w:p w:rsidR="009F183C" w:rsidRDefault="00AD535D">
      <w:pPr>
        <w:numPr>
          <w:ilvl w:val="12"/>
          <w:numId w:val="0"/>
        </w:numPr>
        <w:jc w:val="center"/>
        <w:rPr>
          <w:rFonts w:cs="Arial"/>
          <w:sz w:val="20"/>
        </w:rPr>
      </w:pPr>
      <w:r w:rsidRPr="000624B3">
        <w:rPr>
          <w:rFonts w:cs="Arial"/>
          <w:sz w:val="20"/>
        </w:rPr>
        <w:object w:dxaOrig="5858" w:dyaOrig="5372">
          <v:shape id="_x0000_i1037" type="#_x0000_t75" style="width:421.5pt;height:400.5pt" o:ole="">
            <v:imagedata r:id="rId32" o:title=""/>
          </v:shape>
          <o:OLEObject Type="Embed" ProgID="Excel.Sheet.12" ShapeID="_x0000_i1037" DrawAspect="Content" ObjectID="_1585822510" r:id="rId33"/>
        </w:object>
      </w:r>
      <w:r w:rsidR="00757AA1">
        <w:rPr>
          <w:rFonts w:cs="Arial"/>
          <w:sz w:val="20"/>
        </w:rPr>
        <w:t>-</w:t>
      </w:r>
    </w:p>
    <w:p w:rsidR="009F183C" w:rsidRDefault="009F183C">
      <w:pPr>
        <w:rPr>
          <w:rFonts w:cs="Arial"/>
          <w:b/>
          <w:i/>
          <w:color w:val="76923C" w:themeColor="accent3" w:themeShade="BF"/>
          <w:sz w:val="24"/>
          <w:szCs w:val="24"/>
          <w:u w:val="single"/>
        </w:rPr>
      </w:pPr>
    </w:p>
    <w:p w:rsidR="00AD535D" w:rsidRDefault="00AD535D">
      <w:pPr>
        <w:rPr>
          <w:rFonts w:cs="Arial"/>
          <w:b/>
          <w:i/>
          <w:color w:val="76923C" w:themeColor="accent3" w:themeShade="BF"/>
          <w:sz w:val="24"/>
          <w:szCs w:val="24"/>
          <w:u w:val="single"/>
        </w:rPr>
      </w:pPr>
    </w:p>
    <w:p w:rsidR="00AD535D" w:rsidRDefault="00AD535D">
      <w:pPr>
        <w:rPr>
          <w:rFonts w:cs="Arial"/>
          <w:b/>
          <w:i/>
          <w:color w:val="76923C" w:themeColor="accent3" w:themeShade="BF"/>
          <w:sz w:val="24"/>
          <w:szCs w:val="24"/>
          <w:u w:val="single"/>
        </w:rPr>
      </w:pPr>
    </w:p>
    <w:p w:rsidR="009F183C" w:rsidRDefault="00757AA1">
      <w:pPr>
        <w:rPr>
          <w:b/>
          <w:i/>
          <w:color w:val="76923C" w:themeColor="accent3" w:themeShade="BF"/>
          <w:sz w:val="24"/>
          <w:szCs w:val="24"/>
          <w:u w:val="single"/>
        </w:rPr>
      </w:pPr>
      <w:r>
        <w:rPr>
          <w:b/>
          <w:i/>
          <w:color w:val="76923C" w:themeColor="accent3" w:themeShade="BF"/>
          <w:sz w:val="24"/>
          <w:szCs w:val="24"/>
          <w:u w:val="single"/>
        </w:rPr>
        <w:t>Variazione dei residui anni precedenti</w:t>
      </w:r>
    </w:p>
    <w:p w:rsidR="009F183C" w:rsidRDefault="009F183C">
      <w:pPr>
        <w:rPr>
          <w:rFonts w:cs="Arial"/>
          <w:sz w:val="18"/>
          <w:szCs w:val="18"/>
        </w:rPr>
      </w:pPr>
    </w:p>
    <w:p w:rsidR="009F183C" w:rsidRDefault="00757AA1">
      <w:pPr>
        <w:rPr>
          <w:rFonts w:cs="Arial"/>
          <w:sz w:val="20"/>
        </w:rPr>
      </w:pPr>
      <w:r>
        <w:rPr>
          <w:rFonts w:cs="Arial"/>
          <w:sz w:val="20"/>
        </w:rPr>
        <w:t xml:space="preserve">La gestione dei residui di esercizi precedenti a seguito del </w:t>
      </w:r>
      <w:proofErr w:type="spellStart"/>
      <w:r>
        <w:rPr>
          <w:rFonts w:cs="Arial"/>
          <w:sz w:val="20"/>
        </w:rPr>
        <w:t>riaccertamento</w:t>
      </w:r>
      <w:proofErr w:type="spellEnd"/>
      <w:r>
        <w:rPr>
          <w:rFonts w:cs="Arial"/>
          <w:sz w:val="20"/>
        </w:rPr>
        <w:t xml:space="preserve"> ordinario deliberato con atto G.C. n</w:t>
      </w:r>
      <w:r w:rsidR="00A47D4C">
        <w:rPr>
          <w:rFonts w:cs="Arial"/>
          <w:sz w:val="20"/>
        </w:rPr>
        <w:t xml:space="preserve"> 40 </w:t>
      </w:r>
      <w:proofErr w:type="gramStart"/>
      <w:r>
        <w:rPr>
          <w:rFonts w:cs="Arial"/>
          <w:sz w:val="20"/>
        </w:rPr>
        <w:t xml:space="preserve">del </w:t>
      </w:r>
      <w:r w:rsidR="00A47D4C">
        <w:rPr>
          <w:rFonts w:cs="Arial"/>
          <w:sz w:val="20"/>
        </w:rPr>
        <w:t xml:space="preserve"> 05</w:t>
      </w:r>
      <w:proofErr w:type="gramEnd"/>
      <w:r w:rsidR="00A47D4C">
        <w:rPr>
          <w:rFonts w:cs="Arial"/>
          <w:sz w:val="20"/>
        </w:rPr>
        <w:t xml:space="preserve">/04/2018 </w:t>
      </w:r>
      <w:r>
        <w:rPr>
          <w:rFonts w:cs="Arial"/>
          <w:sz w:val="20"/>
        </w:rPr>
        <w:t xml:space="preserve"> ha comportato le seguenti variazioni:</w:t>
      </w:r>
    </w:p>
    <w:p w:rsidR="009F183C" w:rsidRDefault="009F183C">
      <w:pPr>
        <w:rPr>
          <w:rFonts w:cs="Arial"/>
          <w:sz w:val="20"/>
        </w:rPr>
      </w:pPr>
    </w:p>
    <w:bookmarkStart w:id="41" w:name="_MON_1519223183"/>
    <w:bookmarkEnd w:id="41"/>
    <w:p w:rsidR="009F183C" w:rsidRDefault="00AD535D">
      <w:pPr>
        <w:widowControl/>
        <w:overflowPunct/>
        <w:autoSpaceDE/>
        <w:autoSpaceDN/>
        <w:adjustRightInd/>
        <w:spacing w:after="0"/>
        <w:jc w:val="left"/>
        <w:textAlignment w:val="auto"/>
      </w:pPr>
      <w:r>
        <w:object w:dxaOrig="9244" w:dyaOrig="1765">
          <v:shape id="_x0000_i1038" type="#_x0000_t75" style="width:459.75pt;height:94.5pt" o:ole="">
            <v:imagedata r:id="rId34" o:title=""/>
          </v:shape>
          <o:OLEObject Type="Embed" ProgID="Excel.Sheet.12" ShapeID="_x0000_i1038" DrawAspect="Content" ObjectID="_1585822511" r:id="rId35"/>
        </w:object>
      </w:r>
    </w:p>
    <w:p w:rsidR="009F183C" w:rsidRDefault="009F183C">
      <w:pPr>
        <w:widowControl/>
        <w:overflowPunct/>
        <w:autoSpaceDE/>
        <w:autoSpaceDN/>
        <w:adjustRightInd/>
        <w:spacing w:after="0"/>
        <w:jc w:val="left"/>
        <w:textAlignment w:val="auto"/>
        <w:rPr>
          <w:b/>
          <w:i/>
          <w:sz w:val="24"/>
          <w:szCs w:val="24"/>
          <w:u w:val="single"/>
        </w:rPr>
      </w:pPr>
    </w:p>
    <w:p w:rsidR="009F183C" w:rsidRDefault="00757AA1">
      <w:pPr>
        <w:rPr>
          <w:b/>
          <w:i/>
          <w:color w:val="76923C" w:themeColor="accent3" w:themeShade="BF"/>
          <w:sz w:val="24"/>
          <w:szCs w:val="24"/>
          <w:u w:val="single"/>
        </w:rPr>
      </w:pPr>
      <w:r>
        <w:rPr>
          <w:b/>
          <w:i/>
          <w:color w:val="76923C" w:themeColor="accent3" w:themeShade="BF"/>
          <w:sz w:val="24"/>
          <w:szCs w:val="24"/>
          <w:u w:val="single"/>
        </w:rPr>
        <w:t>Conciliazione dei risultati finanziari</w:t>
      </w:r>
    </w:p>
    <w:p w:rsidR="009F183C" w:rsidRDefault="00757AA1">
      <w:pPr>
        <w:rPr>
          <w:rFonts w:cs="Arial"/>
          <w:sz w:val="20"/>
        </w:rPr>
      </w:pPr>
      <w:r>
        <w:rPr>
          <w:rFonts w:cs="Arial"/>
          <w:sz w:val="20"/>
        </w:rPr>
        <w:t>La conciliazione tra il risultato della gestione di competenza e il risultato di amministrazione scaturisce dai seguenti elementi:</w:t>
      </w:r>
    </w:p>
    <w:bookmarkStart w:id="42" w:name="_MON_1486993773"/>
    <w:bookmarkEnd w:id="42"/>
    <w:p w:rsidR="009F183C" w:rsidRDefault="00F7247E">
      <w:pPr>
        <w:rPr>
          <w:rFonts w:cs="Arial"/>
          <w:b/>
          <w:sz w:val="20"/>
        </w:rPr>
      </w:pPr>
      <w:r w:rsidRPr="000624B3">
        <w:rPr>
          <w:rFonts w:cs="Arial"/>
          <w:sz w:val="20"/>
        </w:rPr>
        <w:object w:dxaOrig="8918" w:dyaOrig="5310">
          <v:shape id="_x0000_i1039" type="#_x0000_t75" style="width:445.5pt;height:267pt" o:ole="">
            <v:imagedata r:id="rId36" o:title=""/>
          </v:shape>
          <o:OLEObject Type="Embed" ProgID="Excel.Sheet.12" ShapeID="_x0000_i1039" DrawAspect="Content" ObjectID="_1585822512" r:id="rId37"/>
        </w:object>
      </w:r>
    </w:p>
    <w:p w:rsidR="00185F7F" w:rsidRDefault="00185F7F">
      <w:pPr>
        <w:numPr>
          <w:ilvl w:val="12"/>
          <w:numId w:val="0"/>
        </w:numPr>
        <w:rPr>
          <w:rFonts w:cs="Arial"/>
          <w:b/>
          <w:sz w:val="20"/>
        </w:rPr>
      </w:pPr>
    </w:p>
    <w:p w:rsidR="00B91E52" w:rsidRDefault="00B91E52">
      <w:pPr>
        <w:numPr>
          <w:ilvl w:val="12"/>
          <w:numId w:val="0"/>
        </w:numPr>
        <w:rPr>
          <w:rFonts w:cs="Arial"/>
          <w:b/>
          <w:sz w:val="20"/>
        </w:rPr>
      </w:pPr>
    </w:p>
    <w:p w:rsidR="00B91E52" w:rsidRDefault="00B91E52" w:rsidP="00B91E52">
      <w:pPr>
        <w:numPr>
          <w:ilvl w:val="12"/>
          <w:numId w:val="0"/>
        </w:numPr>
        <w:rPr>
          <w:rFonts w:cs="Arial"/>
          <w:b/>
          <w:sz w:val="20"/>
        </w:rPr>
      </w:pPr>
    </w:p>
    <w:p w:rsidR="00B91E52" w:rsidRDefault="00B91E52" w:rsidP="00B91E52">
      <w:pPr>
        <w:pStyle w:val="Titolo1"/>
        <w:shd w:val="clear" w:color="auto" w:fill="D6E3BC" w:themeFill="accent3" w:themeFillTint="66"/>
      </w:pPr>
      <w:bookmarkStart w:id="43" w:name="_Toc512079938"/>
      <w:r>
        <w:t>VERIFICA CONGRUITA’ FONDI</w:t>
      </w:r>
      <w:bookmarkEnd w:id="43"/>
    </w:p>
    <w:p w:rsidR="00B91E52" w:rsidRDefault="00B91E52" w:rsidP="00B91E52">
      <w:pPr>
        <w:widowControl/>
        <w:overflowPunct/>
        <w:autoSpaceDE/>
        <w:autoSpaceDN/>
        <w:adjustRightInd/>
        <w:spacing w:after="0"/>
        <w:jc w:val="left"/>
        <w:textAlignment w:val="auto"/>
        <w:rPr>
          <w:b/>
        </w:rPr>
      </w:pPr>
    </w:p>
    <w:p w:rsidR="00B91E52" w:rsidRDefault="00B91E52" w:rsidP="00B91E52">
      <w:pPr>
        <w:pStyle w:val="Titolo2"/>
        <w:rPr>
          <w:b w:val="0"/>
        </w:rPr>
      </w:pPr>
      <w:bookmarkStart w:id="44" w:name="_Toc512079939"/>
      <w:r>
        <w:t>Fondo Pluriennale vincolato</w:t>
      </w:r>
      <w:bookmarkEnd w:id="44"/>
    </w:p>
    <w:p w:rsidR="00B91E52" w:rsidRDefault="00B91E52" w:rsidP="00B91E52">
      <w:pPr>
        <w:rPr>
          <w:rFonts w:cs="Arial"/>
          <w:sz w:val="20"/>
        </w:rPr>
      </w:pPr>
      <w:r>
        <w:rPr>
          <w:rFonts w:cs="Arial"/>
          <w:sz w:val="20"/>
        </w:rPr>
        <w:t xml:space="preserve">Il Fondo Pluriennale vincolato nasce dall’applicazione del principio della competenza finanziaria di cui all’allegato 4/2 al </w:t>
      </w:r>
      <w:proofErr w:type="gramStart"/>
      <w:r>
        <w:rPr>
          <w:rFonts w:cs="Arial"/>
          <w:sz w:val="20"/>
        </w:rPr>
        <w:t>D.Lgs</w:t>
      </w:r>
      <w:proofErr w:type="gramEnd"/>
      <w:r>
        <w:rPr>
          <w:rFonts w:cs="Arial"/>
          <w:sz w:val="20"/>
        </w:rPr>
        <w:t xml:space="preserve">.118/2011 e </w:t>
      </w:r>
      <w:proofErr w:type="spellStart"/>
      <w:r>
        <w:rPr>
          <w:rFonts w:cs="Arial"/>
          <w:sz w:val="20"/>
        </w:rPr>
        <w:t>s.m.i.</w:t>
      </w:r>
      <w:proofErr w:type="spellEnd"/>
      <w:r>
        <w:rPr>
          <w:rFonts w:cs="Arial"/>
          <w:sz w:val="20"/>
        </w:rPr>
        <w:t>.</w:t>
      </w:r>
    </w:p>
    <w:p w:rsidR="00B91E52" w:rsidRDefault="00B91E52" w:rsidP="00B91E52">
      <w:pPr>
        <w:rPr>
          <w:rFonts w:cs="Arial"/>
          <w:b/>
          <w:sz w:val="20"/>
        </w:rPr>
      </w:pPr>
      <w:r>
        <w:rPr>
          <w:rFonts w:cs="Arial"/>
          <w:b/>
          <w:sz w:val="20"/>
        </w:rPr>
        <w:t>Il Fondo Pluriennale vincolato accantonato alla data del 31/12, risulta così determinato:</w:t>
      </w:r>
    </w:p>
    <w:p w:rsidR="00B91E52" w:rsidRDefault="00B91E52" w:rsidP="00B91E52">
      <w:pPr>
        <w:rPr>
          <w:rFonts w:cs="Arial"/>
          <w:b/>
          <w:sz w:val="20"/>
        </w:rPr>
      </w:pPr>
    </w:p>
    <w:p w:rsidR="00B91E52" w:rsidRDefault="00477C60" w:rsidP="00B91E52">
      <w:pPr>
        <w:rPr>
          <w:rFonts w:cs="Arial"/>
          <w:sz w:val="20"/>
        </w:rPr>
      </w:pPr>
      <w:r w:rsidRPr="000624B3">
        <w:rPr>
          <w:rFonts w:cs="Arial"/>
          <w:sz w:val="20"/>
        </w:rPr>
        <w:object w:dxaOrig="8874" w:dyaOrig="11936">
          <v:shape id="_x0000_i1040" type="#_x0000_t75" style="width:418.5pt;height:570pt" o:ole="">
            <v:imagedata r:id="rId38" o:title=""/>
          </v:shape>
          <o:OLEObject Type="Embed" ProgID="Excel.Sheet.12" ShapeID="_x0000_i1040" DrawAspect="Content" ObjectID="_1585822513" r:id="rId39"/>
        </w:object>
      </w:r>
    </w:p>
    <w:p w:rsidR="00B91E52" w:rsidRDefault="00B91E52" w:rsidP="00B91E52">
      <w:pPr>
        <w:rPr>
          <w:rFonts w:cs="Arial"/>
          <w:sz w:val="20"/>
        </w:rPr>
      </w:pPr>
      <w:r>
        <w:rPr>
          <w:rFonts w:cs="Arial"/>
          <w:sz w:val="20"/>
        </w:rPr>
        <w:t xml:space="preserve">L’Organo di revisione ha verificato che alla chiusura dell’esercizio le entrate esigibili che hanno finanziato spese di investimento per le quali, sulla base del principio contabile applicato di cui all’All.4/2 al </w:t>
      </w:r>
      <w:proofErr w:type="gramStart"/>
      <w:r>
        <w:rPr>
          <w:rFonts w:cs="Arial"/>
          <w:sz w:val="20"/>
        </w:rPr>
        <w:t>D.Lgs</w:t>
      </w:r>
      <w:proofErr w:type="gramEnd"/>
      <w:r>
        <w:rPr>
          <w:rFonts w:cs="Arial"/>
          <w:sz w:val="20"/>
        </w:rPr>
        <w:t xml:space="preserve">.118/2011 e </w:t>
      </w:r>
      <w:proofErr w:type="spellStart"/>
      <w:r>
        <w:rPr>
          <w:rFonts w:cs="Arial"/>
          <w:sz w:val="20"/>
        </w:rPr>
        <w:t>s.m.i.</w:t>
      </w:r>
      <w:proofErr w:type="spellEnd"/>
      <w:r>
        <w:rPr>
          <w:rFonts w:cs="Arial"/>
          <w:sz w:val="20"/>
        </w:rPr>
        <w:t>, non è stato costituito il F.P.V., sono confluite nella corrispondente quota del risultato di amministrazione vincolato, destinato ad investimento o libero, a seconda della fonte di finanziamento.</w:t>
      </w:r>
    </w:p>
    <w:p w:rsidR="00B91E52" w:rsidRDefault="00B91E52" w:rsidP="00B91E52">
      <w:pPr>
        <w:rPr>
          <w:rFonts w:cs="Arial"/>
          <w:sz w:val="20"/>
        </w:rPr>
      </w:pPr>
    </w:p>
    <w:p w:rsidR="00B91E52" w:rsidRDefault="00B91E52" w:rsidP="00B91E52">
      <w:pPr>
        <w:rPr>
          <w:rFonts w:cs="Arial"/>
          <w:sz w:val="20"/>
        </w:rPr>
      </w:pPr>
    </w:p>
    <w:p w:rsidR="005B7404" w:rsidRDefault="005B7404" w:rsidP="00B91E52">
      <w:pPr>
        <w:rPr>
          <w:rFonts w:cs="Arial"/>
          <w:sz w:val="20"/>
        </w:rPr>
      </w:pPr>
    </w:p>
    <w:p w:rsidR="00B91E52" w:rsidRDefault="00B91E52" w:rsidP="00B91E52">
      <w:pPr>
        <w:widowControl/>
        <w:overflowPunct/>
        <w:autoSpaceDE/>
        <w:autoSpaceDN/>
        <w:adjustRightInd/>
        <w:spacing w:after="0"/>
        <w:jc w:val="left"/>
        <w:textAlignment w:val="auto"/>
        <w:rPr>
          <w:b/>
        </w:rPr>
      </w:pPr>
    </w:p>
    <w:p w:rsidR="00B91E52" w:rsidRDefault="00B91E52" w:rsidP="00B91E52">
      <w:pPr>
        <w:pStyle w:val="Titolo2"/>
      </w:pPr>
      <w:bookmarkStart w:id="45" w:name="_Toc512079940"/>
      <w:r>
        <w:lastRenderedPageBreak/>
        <w:t>Fondo crediti di dubbia esigibilità</w:t>
      </w:r>
      <w:bookmarkEnd w:id="45"/>
    </w:p>
    <w:p w:rsidR="00B91E52" w:rsidRDefault="00B91E52" w:rsidP="00B91E52">
      <w:pPr>
        <w:widowControl/>
        <w:overflowPunct/>
        <w:autoSpaceDE/>
        <w:autoSpaceDN/>
        <w:adjustRightInd/>
        <w:spacing w:after="0"/>
        <w:jc w:val="left"/>
        <w:textAlignment w:val="auto"/>
        <w:rPr>
          <w:rFonts w:cs="Arial"/>
          <w:sz w:val="20"/>
        </w:rPr>
      </w:pPr>
      <w:r>
        <w:rPr>
          <w:sz w:val="20"/>
        </w:rPr>
        <w:t>L’ente ha provveduto all’accantonamento di una quota del risultato di amministrazione al fondo crediti di dubbia esigibilità come richiesto al punto 3.3 del principio contabile applicato 4.2.</w:t>
      </w:r>
      <w:r>
        <w:rPr>
          <w:rFonts w:cs="Arial"/>
          <w:sz w:val="20"/>
        </w:rPr>
        <w:t xml:space="preserve"> al </w:t>
      </w:r>
      <w:proofErr w:type="gramStart"/>
      <w:r>
        <w:rPr>
          <w:rFonts w:cs="Arial"/>
          <w:sz w:val="20"/>
        </w:rPr>
        <w:t>D.Lgs</w:t>
      </w:r>
      <w:proofErr w:type="gramEnd"/>
      <w:r>
        <w:rPr>
          <w:rFonts w:cs="Arial"/>
          <w:sz w:val="20"/>
        </w:rPr>
        <w:t xml:space="preserve">.118/2011 e </w:t>
      </w:r>
      <w:proofErr w:type="spellStart"/>
      <w:r>
        <w:rPr>
          <w:rFonts w:cs="Arial"/>
          <w:sz w:val="20"/>
        </w:rPr>
        <w:t>s.m.i.</w:t>
      </w:r>
      <w:proofErr w:type="spellEnd"/>
      <w:r>
        <w:rPr>
          <w:rFonts w:cs="Arial"/>
          <w:sz w:val="20"/>
        </w:rPr>
        <w:t>.</w:t>
      </w:r>
    </w:p>
    <w:p w:rsidR="00B91E52" w:rsidRDefault="00B91E52" w:rsidP="00B91E52">
      <w:pPr>
        <w:widowControl/>
        <w:overflowPunct/>
        <w:autoSpaceDE/>
        <w:autoSpaceDN/>
        <w:adjustRightInd/>
        <w:spacing w:after="0"/>
        <w:jc w:val="left"/>
        <w:textAlignment w:val="auto"/>
        <w:rPr>
          <w:rFonts w:cs="Arial"/>
          <w:sz w:val="20"/>
        </w:rPr>
      </w:pPr>
    </w:p>
    <w:p w:rsidR="00B91E52" w:rsidRDefault="00B91E52" w:rsidP="00B91E52">
      <w:r>
        <w:rPr>
          <w:rFonts w:cs="Arial"/>
          <w:sz w:val="20"/>
        </w:rPr>
        <w:t>Per la determinazione del F.C.D.E. l’Ente ha utilizzato il:</w:t>
      </w:r>
    </w:p>
    <w:p w:rsidR="00B91E52" w:rsidRPr="00A47D4C" w:rsidRDefault="00B91E52" w:rsidP="00B91E52">
      <w:pPr>
        <w:pStyle w:val="Paragrafoelenco"/>
        <w:widowControl/>
        <w:numPr>
          <w:ilvl w:val="0"/>
          <w:numId w:val="33"/>
        </w:numPr>
        <w:overflowPunct/>
        <w:autoSpaceDE/>
        <w:autoSpaceDN/>
        <w:adjustRightInd/>
        <w:spacing w:after="0"/>
        <w:jc w:val="left"/>
        <w:textAlignment w:val="auto"/>
        <w:rPr>
          <w:rFonts w:cs="Arial"/>
          <w:b/>
          <w:sz w:val="20"/>
          <w:u w:val="single"/>
        </w:rPr>
      </w:pPr>
      <w:r w:rsidRPr="00A47D4C">
        <w:rPr>
          <w:rFonts w:cs="Arial"/>
          <w:b/>
          <w:sz w:val="20"/>
          <w:u w:val="single"/>
        </w:rPr>
        <w:t>Metodo ordinario</w:t>
      </w:r>
      <w:r>
        <w:rPr>
          <w:rFonts w:cs="Arial"/>
          <w:b/>
          <w:sz w:val="20"/>
          <w:u w:val="single"/>
        </w:rPr>
        <w:t xml:space="preserve"> </w:t>
      </w:r>
    </w:p>
    <w:p w:rsidR="00B91E52" w:rsidRDefault="00B91E52" w:rsidP="00B91E52">
      <w:pPr>
        <w:widowControl/>
        <w:overflowPunct/>
        <w:autoSpaceDE/>
        <w:autoSpaceDN/>
        <w:adjustRightInd/>
        <w:spacing w:after="0"/>
        <w:textAlignment w:val="auto"/>
        <w:rPr>
          <w:sz w:val="20"/>
        </w:rPr>
      </w:pPr>
    </w:p>
    <w:p w:rsidR="00B91E52" w:rsidRDefault="00B91E52" w:rsidP="00B91E52">
      <w:pPr>
        <w:widowControl/>
        <w:overflowPunct/>
        <w:autoSpaceDE/>
        <w:autoSpaceDN/>
        <w:adjustRightInd/>
        <w:spacing w:after="0"/>
        <w:textAlignment w:val="auto"/>
        <w:rPr>
          <w:sz w:val="20"/>
        </w:rPr>
      </w:pPr>
      <w:r>
        <w:rPr>
          <w:sz w:val="20"/>
        </w:rPr>
        <w:t>Il fondo crediti di dubbia esigibilità da accantonare nel rendiconto 2017 da calcolare col metodo ordinario è determinato applicando al volume dei residui attivi riferiti alle entrate di dubbia esigibilità, la percentuale determinata come complemento a 100 della media delle riscossioni in conto residui intervenuta nel quinquennio precedente rispetto al totale dei residui attivi conservati al primo gennaio degli stessi esercizi.</w:t>
      </w:r>
    </w:p>
    <w:p w:rsidR="00B91E52" w:rsidRDefault="00B91E52" w:rsidP="00B91E52">
      <w:pPr>
        <w:widowControl/>
        <w:overflowPunct/>
        <w:autoSpaceDE/>
        <w:autoSpaceDN/>
        <w:adjustRightInd/>
        <w:spacing w:after="0"/>
        <w:textAlignment w:val="auto"/>
        <w:rPr>
          <w:b/>
          <w:sz w:val="20"/>
        </w:rPr>
      </w:pPr>
    </w:p>
    <w:p w:rsidR="00B91E52" w:rsidRDefault="00B91E52" w:rsidP="00B91E52">
      <w:pPr>
        <w:widowControl/>
        <w:overflowPunct/>
        <w:autoSpaceDE/>
        <w:autoSpaceDN/>
        <w:adjustRightInd/>
        <w:spacing w:after="0"/>
        <w:textAlignment w:val="auto"/>
        <w:rPr>
          <w:sz w:val="20"/>
        </w:rPr>
      </w:pPr>
      <w:r w:rsidRPr="00C42D6B">
        <w:rPr>
          <w:b/>
          <w:sz w:val="20"/>
        </w:rPr>
        <w:t>Il Fondo crediti calcolato con la media semplice tra incassato e accertato,</w:t>
      </w:r>
      <w:r>
        <w:rPr>
          <w:b/>
          <w:sz w:val="20"/>
        </w:rPr>
        <w:t xml:space="preserve"> </w:t>
      </w:r>
      <w:r w:rsidRPr="00C42D6B">
        <w:rPr>
          <w:b/>
          <w:sz w:val="20"/>
        </w:rPr>
        <w:t xml:space="preserve">non rileva importi significativi sulle entrate per accertamenti tributari in </w:t>
      </w:r>
      <w:proofErr w:type="gramStart"/>
      <w:r w:rsidRPr="00C42D6B">
        <w:rPr>
          <w:b/>
          <w:sz w:val="20"/>
        </w:rPr>
        <w:t>quanto  in</w:t>
      </w:r>
      <w:proofErr w:type="gramEnd"/>
      <w:r w:rsidRPr="00C42D6B">
        <w:rPr>
          <w:b/>
          <w:sz w:val="20"/>
        </w:rPr>
        <w:t xml:space="preserve"> precedenza aerano accertate per cassa. </w:t>
      </w:r>
      <w:proofErr w:type="gramStart"/>
      <w:r w:rsidRPr="00C42D6B">
        <w:rPr>
          <w:b/>
          <w:sz w:val="20"/>
        </w:rPr>
        <w:t>Pertanto  l’Ente</w:t>
      </w:r>
      <w:proofErr w:type="gramEnd"/>
      <w:r w:rsidRPr="00C42D6B">
        <w:rPr>
          <w:b/>
          <w:sz w:val="20"/>
        </w:rPr>
        <w:t xml:space="preserve"> ha operato una valutazione  sull’importo da accantonare a FCDE , sulla base  degli incassi   in conto residuo dei primi mesi del 2018</w:t>
      </w:r>
      <w:r>
        <w:rPr>
          <w:sz w:val="20"/>
        </w:rPr>
        <w:t xml:space="preserve"> .</w:t>
      </w:r>
    </w:p>
    <w:p w:rsidR="00B91E52" w:rsidRDefault="00B91E52" w:rsidP="00B91E52">
      <w:pPr>
        <w:widowControl/>
        <w:overflowPunct/>
        <w:autoSpaceDE/>
        <w:autoSpaceDN/>
        <w:adjustRightInd/>
        <w:spacing w:after="0"/>
        <w:jc w:val="left"/>
        <w:textAlignment w:val="auto"/>
        <w:rPr>
          <w:sz w:val="20"/>
        </w:rPr>
      </w:pPr>
    </w:p>
    <w:p w:rsidR="00B91E52" w:rsidRDefault="00B91E52" w:rsidP="00B91E52">
      <w:pPr>
        <w:widowControl/>
        <w:overflowPunct/>
        <w:autoSpaceDE/>
        <w:autoSpaceDN/>
        <w:adjustRightInd/>
        <w:spacing w:after="0"/>
        <w:jc w:val="left"/>
        <w:textAlignment w:val="auto"/>
        <w:rPr>
          <w:b/>
        </w:rPr>
      </w:pPr>
      <w:bookmarkStart w:id="46" w:name="OLE_LINK13"/>
      <w:bookmarkStart w:id="47" w:name="OLE_LINK14"/>
      <w:bookmarkStart w:id="48" w:name="OLE_LINK15"/>
      <w:r>
        <w:rPr>
          <w:sz w:val="20"/>
        </w:rPr>
        <w:t>In applicazione del metodo ordinario, l’accantonamento a F.C.D.E. iscritto a rendiconto ammonta a complessivi euro 114.685,18.</w:t>
      </w:r>
    </w:p>
    <w:p w:rsidR="00B91E52" w:rsidRDefault="00B91E52" w:rsidP="00B91E52">
      <w:pPr>
        <w:widowControl/>
        <w:overflowPunct/>
        <w:autoSpaceDE/>
        <w:autoSpaceDN/>
        <w:adjustRightInd/>
        <w:textAlignment w:val="auto"/>
        <w:rPr>
          <w:sz w:val="20"/>
        </w:rPr>
      </w:pPr>
      <w:r>
        <w:rPr>
          <w:sz w:val="20"/>
        </w:rPr>
        <w:t>Con riferimento ai crediti riconosciuti inesigibili, l’Organo di revisione ha verificato:</w:t>
      </w:r>
    </w:p>
    <w:p w:rsidR="00B91E52" w:rsidRDefault="00B91E52" w:rsidP="00B91E52">
      <w:pPr>
        <w:pStyle w:val="Paragrafoelenco"/>
        <w:widowControl/>
        <w:numPr>
          <w:ilvl w:val="0"/>
          <w:numId w:val="34"/>
        </w:numPr>
        <w:overflowPunct/>
        <w:autoSpaceDE/>
        <w:autoSpaceDN/>
        <w:adjustRightInd/>
        <w:contextualSpacing w:val="0"/>
        <w:textAlignment w:val="auto"/>
        <w:rPr>
          <w:sz w:val="20"/>
        </w:rPr>
      </w:pPr>
      <w:r>
        <w:rPr>
          <w:sz w:val="20"/>
        </w:rPr>
        <w:t>L’eventuale e motivata eliminazione di crediti iscritti fra i residui attivi da oltre 3 anni dalla loro scadenza e non riscossi, ancorché non ancora prescritti, per euro 47.561,57 e contestualmente iscritti nel conto del patrimonio</w:t>
      </w:r>
      <w:r w:rsidR="009F2E15">
        <w:rPr>
          <w:sz w:val="20"/>
        </w:rPr>
        <w:t>;</w:t>
      </w:r>
    </w:p>
    <w:p w:rsidR="00B91E52" w:rsidRDefault="00B91E52" w:rsidP="00B91E52">
      <w:pPr>
        <w:pStyle w:val="Paragrafoelenco"/>
        <w:widowControl/>
        <w:numPr>
          <w:ilvl w:val="0"/>
          <w:numId w:val="34"/>
        </w:numPr>
        <w:overflowPunct/>
        <w:autoSpaceDE/>
        <w:autoSpaceDN/>
        <w:adjustRightInd/>
        <w:contextualSpacing w:val="0"/>
        <w:textAlignment w:val="auto"/>
        <w:rPr>
          <w:sz w:val="20"/>
        </w:rPr>
      </w:pPr>
      <w:r>
        <w:rPr>
          <w:sz w:val="20"/>
        </w:rPr>
        <w:t>La corrispondente riduzione del FCDE</w:t>
      </w:r>
      <w:r w:rsidR="009F2E15">
        <w:rPr>
          <w:sz w:val="20"/>
        </w:rPr>
        <w:t>;</w:t>
      </w:r>
    </w:p>
    <w:p w:rsidR="00B91E52" w:rsidRPr="00FB4E72" w:rsidRDefault="00B91E52" w:rsidP="00B91E52">
      <w:pPr>
        <w:pStyle w:val="Paragrafoelenco"/>
        <w:widowControl/>
        <w:numPr>
          <w:ilvl w:val="0"/>
          <w:numId w:val="34"/>
        </w:numPr>
        <w:overflowPunct/>
        <w:autoSpaceDE/>
        <w:autoSpaceDN/>
        <w:adjustRightInd/>
        <w:contextualSpacing w:val="0"/>
        <w:textAlignment w:val="auto"/>
        <w:rPr>
          <w:sz w:val="20"/>
        </w:rPr>
      </w:pPr>
      <w:r w:rsidRPr="00FB4E72">
        <w:rPr>
          <w:sz w:val="20"/>
        </w:rPr>
        <w:t>L’iscrizione di tali crediti in apposito elenco crediti inesigibili allegato al rendiconto</w:t>
      </w:r>
      <w:r w:rsidR="009F2E15" w:rsidRPr="00FB4E72">
        <w:rPr>
          <w:sz w:val="20"/>
        </w:rPr>
        <w:t>;</w:t>
      </w:r>
    </w:p>
    <w:p w:rsidR="00B91E52" w:rsidRPr="00FB4E72" w:rsidRDefault="00B91E52" w:rsidP="00B91E52">
      <w:pPr>
        <w:pStyle w:val="Paragrafoelenco"/>
        <w:widowControl/>
        <w:numPr>
          <w:ilvl w:val="0"/>
          <w:numId w:val="34"/>
        </w:numPr>
        <w:overflowPunct/>
        <w:autoSpaceDE/>
        <w:autoSpaceDN/>
        <w:adjustRightInd/>
        <w:contextualSpacing w:val="0"/>
        <w:textAlignment w:val="auto"/>
        <w:rPr>
          <w:sz w:val="20"/>
        </w:rPr>
      </w:pPr>
      <w:r w:rsidRPr="00FB4E72">
        <w:rPr>
          <w:sz w:val="20"/>
        </w:rPr>
        <w:t>L’avvenuto mantenimento nello Stato patrimoniale di detti crediti, ai sensi dell’art.230, comma 5, del TUEL e la prosecuzione delle azioni di recupero</w:t>
      </w:r>
      <w:r w:rsidR="009F2E15" w:rsidRPr="00FB4E72">
        <w:rPr>
          <w:sz w:val="20"/>
        </w:rPr>
        <w:t>;</w:t>
      </w:r>
    </w:p>
    <w:bookmarkEnd w:id="46"/>
    <w:bookmarkEnd w:id="47"/>
    <w:bookmarkEnd w:id="48"/>
    <w:p w:rsidR="00B91E52" w:rsidRDefault="00B91E52" w:rsidP="00B91E52">
      <w:pPr>
        <w:widowControl/>
        <w:overflowPunct/>
        <w:autoSpaceDE/>
        <w:autoSpaceDN/>
        <w:adjustRightInd/>
        <w:spacing w:after="0"/>
        <w:jc w:val="left"/>
        <w:textAlignment w:val="auto"/>
        <w:rPr>
          <w:b/>
        </w:rPr>
      </w:pPr>
    </w:p>
    <w:p w:rsidR="00B91E52" w:rsidRDefault="00B91E52" w:rsidP="00B91E52">
      <w:pPr>
        <w:pStyle w:val="Titolo2"/>
      </w:pPr>
      <w:bookmarkStart w:id="49" w:name="_Toc512079941"/>
      <w:r>
        <w:t>Fondi spese e rischi futuri</w:t>
      </w:r>
      <w:bookmarkEnd w:id="49"/>
    </w:p>
    <w:p w:rsidR="00B91E52" w:rsidRDefault="00B91E52" w:rsidP="00B91E52">
      <w:pPr>
        <w:rPr>
          <w:b/>
          <w:u w:val="single"/>
        </w:rPr>
      </w:pPr>
      <w:r>
        <w:rPr>
          <w:b/>
          <w:u w:val="single"/>
        </w:rPr>
        <w:t>Fondo contenziosi</w:t>
      </w:r>
    </w:p>
    <w:p w:rsidR="00B91E52" w:rsidRDefault="00B91E52" w:rsidP="00B91E52">
      <w:pPr>
        <w:rPr>
          <w:sz w:val="20"/>
        </w:rPr>
      </w:pPr>
      <w:r w:rsidRPr="00477C60">
        <w:rPr>
          <w:sz w:val="20"/>
        </w:rPr>
        <w:t>Il risultato di amministrazione presenta un accantonamento per fondo rischi contenzioso per euro 33.848,00, determinato secondo le modalità previste dal principio applicato alla contabilità finanziaria al punto 5.2 lettera h) per il pagamento di potenzi</w:t>
      </w:r>
      <w:r w:rsidR="009F2E15" w:rsidRPr="00477C60">
        <w:rPr>
          <w:sz w:val="20"/>
        </w:rPr>
        <w:t>ali oneri derivanti da sentenze e potenziali rischi di mancato incasso delle somme richieste con azione di rivalsa.</w:t>
      </w:r>
    </w:p>
    <w:p w:rsidR="00B91E52" w:rsidRDefault="00B91E52" w:rsidP="00B91E52">
      <w:pPr>
        <w:rPr>
          <w:sz w:val="20"/>
        </w:rPr>
      </w:pPr>
      <w:r>
        <w:rPr>
          <w:sz w:val="20"/>
        </w:rPr>
        <w:t xml:space="preserve">Dalla ricognizione del contenzioso esistente a carico dell’ente esistente al 31/12 è stata calcolata una passività potenziale probabile di </w:t>
      </w:r>
      <w:proofErr w:type="gramStart"/>
      <w:r>
        <w:rPr>
          <w:sz w:val="20"/>
        </w:rPr>
        <w:t xml:space="preserve">euro  </w:t>
      </w:r>
      <w:r w:rsidR="004C568A">
        <w:rPr>
          <w:sz w:val="20"/>
        </w:rPr>
        <w:t>33.848</w:t>
      </w:r>
      <w:proofErr w:type="gramEnd"/>
      <w:r w:rsidR="004C568A">
        <w:rPr>
          <w:sz w:val="20"/>
        </w:rPr>
        <w:t xml:space="preserve">,00 </w:t>
      </w:r>
      <w:r>
        <w:rPr>
          <w:sz w:val="20"/>
        </w:rPr>
        <w:t>disponendo i seguenti accantonamenti:</w:t>
      </w:r>
    </w:p>
    <w:p w:rsidR="00B91E52" w:rsidRPr="009F2E15" w:rsidRDefault="009F2E15" w:rsidP="009F2E15">
      <w:pPr>
        <w:rPr>
          <w:sz w:val="20"/>
        </w:rPr>
      </w:pPr>
      <w:r w:rsidRPr="009F2E15">
        <w:rPr>
          <w:sz w:val="20"/>
        </w:rPr>
        <w:t>1)</w:t>
      </w:r>
      <w:r>
        <w:rPr>
          <w:sz w:val="20"/>
        </w:rPr>
        <w:t xml:space="preserve"> </w:t>
      </w:r>
      <w:proofErr w:type="gramStart"/>
      <w:r w:rsidR="00B91E52" w:rsidRPr="009F2E15">
        <w:rPr>
          <w:sz w:val="20"/>
        </w:rPr>
        <w:t>Euro  20.000</w:t>
      </w:r>
      <w:proofErr w:type="gramEnd"/>
      <w:r w:rsidR="00B91E52" w:rsidRPr="009F2E15">
        <w:rPr>
          <w:sz w:val="20"/>
        </w:rPr>
        <w:t>,00 già accantonati nel risultato di amministrazione al 31/12</w:t>
      </w:r>
      <w:r w:rsidRPr="009F2E15">
        <w:rPr>
          <w:sz w:val="20"/>
        </w:rPr>
        <w:t>/2016</w:t>
      </w:r>
      <w:r w:rsidR="00B91E52" w:rsidRPr="009F2E15">
        <w:rPr>
          <w:sz w:val="20"/>
        </w:rPr>
        <w:t>,</w:t>
      </w:r>
      <w:r w:rsidR="004C568A">
        <w:rPr>
          <w:sz w:val="20"/>
        </w:rPr>
        <w:t xml:space="preserve"> </w:t>
      </w:r>
      <w:r w:rsidR="00B91E52" w:rsidRPr="009F2E15">
        <w:rPr>
          <w:sz w:val="20"/>
        </w:rPr>
        <w:t>a fronte di potenziali  presunti oneri derivanti da sentenze in corso di definizione</w:t>
      </w:r>
      <w:r w:rsidR="004C568A">
        <w:rPr>
          <w:sz w:val="20"/>
        </w:rPr>
        <w:t>;</w:t>
      </w:r>
    </w:p>
    <w:p w:rsidR="00B91E52" w:rsidRPr="009F2E15" w:rsidRDefault="009F2E15" w:rsidP="00B91E52">
      <w:pPr>
        <w:rPr>
          <w:sz w:val="20"/>
        </w:rPr>
      </w:pPr>
      <w:r>
        <w:rPr>
          <w:sz w:val="20"/>
        </w:rPr>
        <w:t xml:space="preserve">2) </w:t>
      </w:r>
      <w:r w:rsidR="00B91E52" w:rsidRPr="004C568A">
        <w:rPr>
          <w:b/>
          <w:sz w:val="20"/>
        </w:rPr>
        <w:t xml:space="preserve">Euro 13.848,00   accantonati   sugli stanziamenti di competenza del bilancio dell’esercizio in corso </w:t>
      </w:r>
      <w:proofErr w:type="gramStart"/>
      <w:r w:rsidR="00B91E52" w:rsidRPr="004C568A">
        <w:rPr>
          <w:b/>
          <w:sz w:val="20"/>
        </w:rPr>
        <w:t>a  titolo</w:t>
      </w:r>
      <w:proofErr w:type="gramEnd"/>
      <w:r w:rsidR="00B91E52" w:rsidRPr="004C568A">
        <w:rPr>
          <w:b/>
          <w:sz w:val="20"/>
        </w:rPr>
        <w:t xml:space="preserve"> prudenziale</w:t>
      </w:r>
      <w:r w:rsidRPr="004C568A">
        <w:rPr>
          <w:b/>
          <w:sz w:val="20"/>
        </w:rPr>
        <w:t>,</w:t>
      </w:r>
      <w:r w:rsidR="00B91E52" w:rsidRPr="004C568A">
        <w:rPr>
          <w:b/>
          <w:sz w:val="20"/>
        </w:rPr>
        <w:t xml:space="preserve"> </w:t>
      </w:r>
      <w:bookmarkStart w:id="50" w:name="OLE_LINK37"/>
      <w:bookmarkStart w:id="51" w:name="OLE_LINK38"/>
      <w:bookmarkStart w:id="52" w:name="OLE_LINK39"/>
      <w:r w:rsidR="00B91E52" w:rsidRPr="004C568A">
        <w:rPr>
          <w:b/>
          <w:sz w:val="20"/>
        </w:rPr>
        <w:t xml:space="preserve">a fronte di un accordo transattivo approvato dalla Giunta comunale con deliberazione n. 31 del 22.02.2018, che prevede un’azione di rivalsa per interessi a carico di terzi che l’Ente ha previsto di introitare  in acconto nell’anno 2018 e a saldo nell’anno 2019. </w:t>
      </w:r>
    </w:p>
    <w:bookmarkEnd w:id="50"/>
    <w:bookmarkEnd w:id="51"/>
    <w:bookmarkEnd w:id="52"/>
    <w:p w:rsidR="00B91E52" w:rsidRPr="009F2E15" w:rsidRDefault="009F2E15" w:rsidP="00B91E52">
      <w:pPr>
        <w:rPr>
          <w:sz w:val="20"/>
        </w:rPr>
      </w:pPr>
      <w:r>
        <w:rPr>
          <w:sz w:val="20"/>
        </w:rPr>
        <w:t>Si precisa che, p</w:t>
      </w:r>
      <w:r w:rsidR="00B91E52" w:rsidRPr="009F2E15">
        <w:rPr>
          <w:sz w:val="20"/>
        </w:rPr>
        <w:t xml:space="preserve">er lo stesso titolo nel bilancio di </w:t>
      </w:r>
      <w:proofErr w:type="gramStart"/>
      <w:r w:rsidR="00B91E52" w:rsidRPr="009F2E15">
        <w:rPr>
          <w:sz w:val="20"/>
        </w:rPr>
        <w:t xml:space="preserve">previsione  </w:t>
      </w:r>
      <w:r w:rsidRPr="009F2E15">
        <w:rPr>
          <w:sz w:val="20"/>
        </w:rPr>
        <w:t>-</w:t>
      </w:r>
      <w:proofErr w:type="gramEnd"/>
      <w:r w:rsidRPr="009F2E15">
        <w:rPr>
          <w:sz w:val="20"/>
        </w:rPr>
        <w:t xml:space="preserve"> </w:t>
      </w:r>
      <w:r w:rsidR="00B91E52" w:rsidRPr="009F2E15">
        <w:rPr>
          <w:sz w:val="20"/>
        </w:rPr>
        <w:t xml:space="preserve">competenza 2018 </w:t>
      </w:r>
      <w:r w:rsidRPr="009F2E15">
        <w:rPr>
          <w:sz w:val="20"/>
        </w:rPr>
        <w:t xml:space="preserve">- </w:t>
      </w:r>
      <w:r w:rsidR="00B91E52" w:rsidRPr="009F2E15">
        <w:rPr>
          <w:sz w:val="20"/>
        </w:rPr>
        <w:t>l’Ente ha accantonato a FCDE la somma di euro 14.000,00</w:t>
      </w:r>
      <w:r w:rsidRPr="009F2E15">
        <w:rPr>
          <w:sz w:val="20"/>
        </w:rPr>
        <w:t>.</w:t>
      </w:r>
    </w:p>
    <w:p w:rsidR="00B91E52" w:rsidRDefault="00B91E52" w:rsidP="00B91E52">
      <w:pPr>
        <w:rPr>
          <w:b/>
          <w:szCs w:val="22"/>
          <w:u w:val="single"/>
        </w:rPr>
      </w:pPr>
    </w:p>
    <w:p w:rsidR="005B7404" w:rsidRDefault="005B7404" w:rsidP="00B91E52">
      <w:pPr>
        <w:rPr>
          <w:b/>
          <w:szCs w:val="22"/>
          <w:u w:val="single"/>
        </w:rPr>
      </w:pPr>
    </w:p>
    <w:p w:rsidR="005B7404" w:rsidRDefault="005B7404" w:rsidP="00B91E52">
      <w:pPr>
        <w:rPr>
          <w:b/>
          <w:szCs w:val="22"/>
          <w:u w:val="single"/>
        </w:rPr>
      </w:pPr>
    </w:p>
    <w:p w:rsidR="005B7404" w:rsidRDefault="005B7404" w:rsidP="00B91E52">
      <w:pPr>
        <w:rPr>
          <w:b/>
          <w:szCs w:val="22"/>
          <w:u w:val="single"/>
        </w:rPr>
      </w:pPr>
    </w:p>
    <w:p w:rsidR="00B91E52" w:rsidRDefault="00B91E52" w:rsidP="00B91E52">
      <w:pPr>
        <w:rPr>
          <w:b/>
          <w:szCs w:val="22"/>
          <w:u w:val="single"/>
        </w:rPr>
      </w:pPr>
      <w:r>
        <w:rPr>
          <w:b/>
          <w:szCs w:val="22"/>
          <w:u w:val="single"/>
        </w:rPr>
        <w:lastRenderedPageBreak/>
        <w:t>Fondo indennità di fine mandato</w:t>
      </w:r>
    </w:p>
    <w:p w:rsidR="00B91E52" w:rsidRDefault="00B91E52" w:rsidP="00B91E52">
      <w:pPr>
        <w:rPr>
          <w:sz w:val="20"/>
        </w:rPr>
      </w:pPr>
      <w:r>
        <w:rPr>
          <w:sz w:val="20"/>
        </w:rPr>
        <w:t>È stato costituito un fondo per indennità di fine mandato, così determinato:</w:t>
      </w:r>
    </w:p>
    <w:p w:rsidR="00B91E52" w:rsidRDefault="00B91E52" w:rsidP="00B91E52">
      <w:pPr>
        <w:rPr>
          <w:sz w:val="20"/>
        </w:rPr>
      </w:pPr>
      <w:r>
        <w:object w:dxaOrig="10129" w:dyaOrig="1762">
          <v:shape id="_x0000_i1041" type="#_x0000_t75" style="width:376.5pt;height:108.75pt" o:ole="">
            <v:imagedata r:id="rId40" o:title=""/>
          </v:shape>
          <o:OLEObject Type="Embed" ProgID="Excel.Sheet.12" ShapeID="_x0000_i1041" DrawAspect="Content" ObjectID="_1585822514" r:id="rId41"/>
        </w:object>
      </w:r>
    </w:p>
    <w:p w:rsidR="00B91E52" w:rsidRDefault="00B91E52" w:rsidP="00B91E52">
      <w:pPr>
        <w:rPr>
          <w:b/>
          <w:szCs w:val="22"/>
          <w:u w:val="single"/>
        </w:rPr>
      </w:pPr>
      <w:r>
        <w:rPr>
          <w:b/>
          <w:szCs w:val="22"/>
          <w:u w:val="single"/>
        </w:rPr>
        <w:t>Altri fondi e accantonamenti</w:t>
      </w:r>
    </w:p>
    <w:p w:rsidR="00B91E52" w:rsidRDefault="00B91E52" w:rsidP="009F2E15">
      <w:pPr>
        <w:pStyle w:val="Paragrafoelenco"/>
        <w:numPr>
          <w:ilvl w:val="0"/>
          <w:numId w:val="24"/>
        </w:numPr>
      </w:pPr>
      <w:r>
        <w:t xml:space="preserve">Euro 15.170,87 di cui </w:t>
      </w:r>
      <w:proofErr w:type="gramStart"/>
      <w:r>
        <w:t>euro  3.339</w:t>
      </w:r>
      <w:proofErr w:type="gramEnd"/>
      <w:r>
        <w:t>,00 già accan</w:t>
      </w:r>
      <w:r w:rsidR="009F2E15">
        <w:t>tonate nel rendiconto 2016;</w:t>
      </w:r>
    </w:p>
    <w:p w:rsidR="009F2E15" w:rsidRDefault="00B91E52" w:rsidP="00B91E52">
      <w:pPr>
        <w:pStyle w:val="Paragrafoelenco"/>
        <w:numPr>
          <w:ilvl w:val="0"/>
          <w:numId w:val="24"/>
        </w:numPr>
      </w:pPr>
      <w:r>
        <w:t xml:space="preserve">Euro   4.000,00 per quota concessioni edilizie destinata e edifici di culto di cui </w:t>
      </w:r>
      <w:r w:rsidR="009F2E15">
        <w:t>euro</w:t>
      </w:r>
      <w:r>
        <w:t xml:space="preserve">    2.000,00 già accantonata l’esercizio precedente</w:t>
      </w:r>
      <w:r w:rsidR="009F2E15">
        <w:t>;</w:t>
      </w:r>
    </w:p>
    <w:p w:rsidR="009F2E15" w:rsidRDefault="00B91E52" w:rsidP="00B91E52">
      <w:pPr>
        <w:pStyle w:val="Paragrafoelenco"/>
        <w:numPr>
          <w:ilvl w:val="0"/>
          <w:numId w:val="24"/>
        </w:numPr>
      </w:pPr>
      <w:r>
        <w:t>Euro 27.547,00 per fondi salario accessorio personale (non sottoscritto accordo decentrato)</w:t>
      </w:r>
    </w:p>
    <w:p w:rsidR="00B91E52" w:rsidRDefault="00B91E52" w:rsidP="00B91E52">
      <w:pPr>
        <w:pStyle w:val="Paragrafoelenco"/>
        <w:numPr>
          <w:ilvl w:val="0"/>
          <w:numId w:val="24"/>
        </w:numPr>
      </w:pPr>
      <w:r>
        <w:t>Euro 42.000,</w:t>
      </w:r>
      <w:proofErr w:type="gramStart"/>
      <w:r>
        <w:t>00  per</w:t>
      </w:r>
      <w:proofErr w:type="gramEnd"/>
      <w:r>
        <w:t xml:space="preserve"> vincolo su investimento non attivato.</w:t>
      </w:r>
    </w:p>
    <w:p w:rsidR="00B91E52" w:rsidRDefault="00B91E52" w:rsidP="00B91E52"/>
    <w:p w:rsidR="00B91E52" w:rsidRDefault="00B91E52" w:rsidP="00B91E52">
      <w:pPr>
        <w:rPr>
          <w:b/>
          <w:i/>
          <w:sz w:val="20"/>
        </w:rPr>
      </w:pPr>
      <w:r w:rsidRPr="00FB4E72">
        <w:rPr>
          <w:b/>
          <w:i/>
          <w:sz w:val="20"/>
        </w:rPr>
        <w:t xml:space="preserve">L’Organo di Revisione ha verificato che i debiti fuori bilancio riconosciuti dall’ente in data 30.11.2017 con </w:t>
      </w:r>
      <w:proofErr w:type="gramStart"/>
      <w:r w:rsidRPr="00FB4E72">
        <w:rPr>
          <w:b/>
          <w:i/>
          <w:sz w:val="20"/>
        </w:rPr>
        <w:t>deliberazione  consiliare</w:t>
      </w:r>
      <w:proofErr w:type="gramEnd"/>
      <w:r w:rsidRPr="00FB4E72">
        <w:rPr>
          <w:b/>
          <w:i/>
          <w:sz w:val="20"/>
        </w:rPr>
        <w:t xml:space="preserve"> n. 68, sono stati  tutti pagati entro il 31.12. 2017.</w:t>
      </w:r>
    </w:p>
    <w:p w:rsidR="00B91E52" w:rsidRPr="00466139" w:rsidRDefault="009F2E15" w:rsidP="00B91E52">
      <w:pPr>
        <w:rPr>
          <w:sz w:val="20"/>
        </w:rPr>
      </w:pPr>
      <w:r>
        <w:rPr>
          <w:sz w:val="20"/>
        </w:rPr>
        <w:t xml:space="preserve">Non sono previste pertanto </w:t>
      </w:r>
      <w:r w:rsidR="00B91E52" w:rsidRPr="00466139">
        <w:rPr>
          <w:sz w:val="20"/>
        </w:rPr>
        <w:t xml:space="preserve">quote accantonate per la copertura dei debiti fuori bilancio </w:t>
      </w:r>
      <w:r>
        <w:rPr>
          <w:b/>
          <w:i/>
          <w:sz w:val="20"/>
        </w:rPr>
        <w:t xml:space="preserve">riconosciuti </w:t>
      </w:r>
      <w:r>
        <w:rPr>
          <w:sz w:val="20"/>
        </w:rPr>
        <w:t xml:space="preserve">alla data del 31/12, </w:t>
      </w:r>
      <w:r w:rsidR="00B91E52" w:rsidRPr="00466139">
        <w:rPr>
          <w:sz w:val="20"/>
        </w:rPr>
        <w:t xml:space="preserve">che </w:t>
      </w:r>
      <w:r>
        <w:rPr>
          <w:sz w:val="20"/>
        </w:rPr>
        <w:t>possano</w:t>
      </w:r>
      <w:r w:rsidR="00B91E52" w:rsidRPr="00466139">
        <w:rPr>
          <w:sz w:val="20"/>
        </w:rPr>
        <w:t xml:space="preserve"> costituire passività potenziali probabili. </w:t>
      </w:r>
    </w:p>
    <w:p w:rsidR="00B91E52" w:rsidRDefault="00B91E52" w:rsidP="00B91E52">
      <w:pPr>
        <w:rPr>
          <w:highlight w:val="yellow"/>
        </w:rPr>
      </w:pPr>
    </w:p>
    <w:p w:rsidR="00B91E52" w:rsidRDefault="00B91E52" w:rsidP="00B91E52">
      <w:pPr>
        <w:pStyle w:val="Titolo1"/>
        <w:shd w:val="clear" w:color="auto" w:fill="D6E3BC" w:themeFill="accent3" w:themeFillTint="66"/>
        <w:rPr>
          <w:b w:val="0"/>
          <w:szCs w:val="28"/>
        </w:rPr>
      </w:pPr>
      <w:bookmarkStart w:id="53" w:name="_Toc512079942"/>
      <w:r>
        <w:t>VERIFICA OBIETTIVI DI FINANZA PUBBLICA</w:t>
      </w:r>
      <w:bookmarkEnd w:id="53"/>
    </w:p>
    <w:p w:rsidR="00B91E52" w:rsidRDefault="00B91E52" w:rsidP="00B91E52">
      <w:pPr>
        <w:rPr>
          <w:rFonts w:cs="Arial"/>
          <w:sz w:val="20"/>
        </w:rPr>
      </w:pPr>
    </w:p>
    <w:p w:rsidR="00B91E52" w:rsidRDefault="00B91E52" w:rsidP="00B91E52">
      <w:pPr>
        <w:rPr>
          <w:rFonts w:cs="Arial"/>
          <w:sz w:val="20"/>
        </w:rPr>
      </w:pPr>
      <w:bookmarkStart w:id="54" w:name="OLE_LINK16"/>
      <w:bookmarkStart w:id="55" w:name="OLE_LINK17"/>
      <w:bookmarkStart w:id="56" w:name="OLE_LINK18"/>
      <w:proofErr w:type="gramStart"/>
      <w:r>
        <w:rPr>
          <w:rFonts w:cs="Arial"/>
          <w:sz w:val="20"/>
        </w:rPr>
        <w:t>L’Ente  ha</w:t>
      </w:r>
      <w:proofErr w:type="gramEnd"/>
      <w:r>
        <w:rPr>
          <w:rFonts w:cs="Arial"/>
          <w:b/>
          <w:i/>
          <w:sz w:val="20"/>
        </w:rPr>
        <w:t xml:space="preserve"> </w:t>
      </w:r>
      <w:r>
        <w:rPr>
          <w:rFonts w:cs="Arial"/>
          <w:sz w:val="20"/>
        </w:rPr>
        <w:t>conseguito il saldo relativo al rispetto degli obiettivi dei vincoli di finanza pubblica per l’esercizio 2017, ai sensi della Legge 243/2012, come modificata dalla Legge 164/2016.</w:t>
      </w:r>
    </w:p>
    <w:p w:rsidR="00B91E52" w:rsidRDefault="00B91E52" w:rsidP="00B91E52">
      <w:pPr>
        <w:rPr>
          <w:rFonts w:cs="Arial"/>
          <w:sz w:val="20"/>
        </w:rPr>
      </w:pPr>
      <w:r>
        <w:rPr>
          <w:rFonts w:cs="Arial"/>
          <w:sz w:val="20"/>
        </w:rPr>
        <w:t xml:space="preserve">L’ente ha provveduto in </w:t>
      </w:r>
      <w:proofErr w:type="gramStart"/>
      <w:r>
        <w:rPr>
          <w:rFonts w:cs="Arial"/>
          <w:sz w:val="20"/>
        </w:rPr>
        <w:t>data  28.03.2018</w:t>
      </w:r>
      <w:proofErr w:type="gramEnd"/>
      <w:r>
        <w:rPr>
          <w:rFonts w:cs="Arial"/>
          <w:sz w:val="20"/>
        </w:rPr>
        <w:t xml:space="preserve">  a  trasmettere al Ministero dell’economia e delle finanze, la certificazione secondo i prospetti allegati al decreto del Ministero dell’Economia e delle finanze n. 35717 del 12.03.2018.</w:t>
      </w:r>
    </w:p>
    <w:p w:rsidR="00B91E52" w:rsidRDefault="00B91E52" w:rsidP="00B91E52">
      <w:pPr>
        <w:rPr>
          <w:rFonts w:cs="Arial"/>
          <w:sz w:val="20"/>
        </w:rPr>
      </w:pPr>
      <w:r>
        <w:rPr>
          <w:rFonts w:cs="Arial"/>
          <w:sz w:val="20"/>
        </w:rPr>
        <w:t>L’Organo di Revisione ha provveduto a verificare che i dati trasmessi con la certificazione dei risultati corrispondono alle risultanze del Rendiconto della Gestione.</w:t>
      </w:r>
    </w:p>
    <w:p w:rsidR="00B91E52" w:rsidRDefault="00B91E52" w:rsidP="00B91E52">
      <w:pPr>
        <w:widowControl/>
        <w:overflowPunct/>
        <w:autoSpaceDE/>
        <w:autoSpaceDN/>
        <w:adjustRightInd/>
        <w:spacing w:after="0"/>
        <w:jc w:val="left"/>
        <w:textAlignment w:val="auto"/>
        <w:rPr>
          <w:rFonts w:cs="Arial"/>
          <w:b/>
          <w:sz w:val="24"/>
          <w:szCs w:val="24"/>
        </w:rPr>
      </w:pPr>
    </w:p>
    <w:bookmarkEnd w:id="54"/>
    <w:bookmarkEnd w:id="55"/>
    <w:bookmarkEnd w:id="56"/>
    <w:p w:rsidR="00B91E52" w:rsidRDefault="00B91E52" w:rsidP="00B91E52">
      <w:pPr>
        <w:widowControl/>
        <w:overflowPunct/>
        <w:autoSpaceDE/>
        <w:autoSpaceDN/>
        <w:adjustRightInd/>
        <w:spacing w:after="0"/>
        <w:textAlignment w:val="auto"/>
        <w:rPr>
          <w:rFonts w:cs="Arial"/>
          <w:b/>
          <w:i/>
          <w:sz w:val="24"/>
          <w:szCs w:val="24"/>
        </w:rPr>
      </w:pPr>
      <w:r>
        <w:rPr>
          <w:rFonts w:cs="Arial"/>
          <w:b/>
          <w:i/>
          <w:sz w:val="24"/>
          <w:szCs w:val="24"/>
        </w:rPr>
        <w:t>ANALISI DI PARTICOLARI ENTRATE IN TERMINI DI EFFICIENZA NELLA FASE DI ACCERTAMENTO E RISCOSSIONE E ANDAMENTO DELLA RISCOSSIONE IN CONTO RESIDUI ED ENTITA’ DEL FONDO CREDITI DI DUBBIA ESIGIBILITA’</w:t>
      </w:r>
    </w:p>
    <w:p w:rsidR="00B91E52" w:rsidRDefault="00B91E52" w:rsidP="00B91E52">
      <w:pPr>
        <w:numPr>
          <w:ilvl w:val="12"/>
          <w:numId w:val="0"/>
        </w:numPr>
        <w:rPr>
          <w:rFonts w:cs="Arial"/>
          <w:i/>
          <w:sz w:val="20"/>
        </w:rPr>
      </w:pPr>
    </w:p>
    <w:p w:rsidR="00B91E52" w:rsidRDefault="00B91E52" w:rsidP="00B91E52">
      <w:pPr>
        <w:numPr>
          <w:ilvl w:val="12"/>
          <w:numId w:val="0"/>
        </w:numPr>
        <w:rPr>
          <w:rFonts w:cs="Arial"/>
          <w:b/>
          <w:sz w:val="24"/>
          <w:szCs w:val="24"/>
          <w:u w:val="single"/>
        </w:rPr>
      </w:pPr>
      <w:bookmarkStart w:id="57" w:name="OLE_LINK19"/>
      <w:bookmarkStart w:id="58" w:name="OLE_LINK20"/>
      <w:bookmarkStart w:id="59" w:name="OLE_LINK21"/>
      <w:r>
        <w:rPr>
          <w:rFonts w:cs="Arial"/>
          <w:b/>
          <w:sz w:val="24"/>
          <w:szCs w:val="24"/>
          <w:u w:val="single"/>
        </w:rPr>
        <w:t>Entrate per recupero evasione tributaria</w:t>
      </w:r>
    </w:p>
    <w:p w:rsidR="0025175D" w:rsidRDefault="00B91E52" w:rsidP="00B91E52">
      <w:pPr>
        <w:numPr>
          <w:ilvl w:val="12"/>
          <w:numId w:val="0"/>
        </w:numPr>
        <w:rPr>
          <w:rFonts w:cs="Arial"/>
          <w:noProof/>
          <w:sz w:val="20"/>
        </w:rPr>
      </w:pPr>
      <w:r>
        <w:rPr>
          <w:rFonts w:cs="Arial"/>
          <w:sz w:val="20"/>
        </w:rPr>
        <w:t xml:space="preserve">In merito all’attività di controllo delle dichiarazioni e dei versamenti l’organo di revisione rileva che </w:t>
      </w:r>
      <w:r>
        <w:rPr>
          <w:rFonts w:cs="Arial"/>
          <w:b/>
          <w:sz w:val="20"/>
        </w:rPr>
        <w:t>sono</w:t>
      </w:r>
      <w:r>
        <w:rPr>
          <w:rFonts w:cs="Arial"/>
          <w:sz w:val="20"/>
        </w:rPr>
        <w:t xml:space="preserve"> stati conseguiti i risultati attesi e che in particolare le entrate per recupero evasione sono state le seguenti:</w:t>
      </w:r>
      <w:r w:rsidRPr="007B704E">
        <w:rPr>
          <w:rFonts w:cs="Arial"/>
          <w:noProof/>
          <w:sz w:val="20"/>
        </w:rPr>
        <w:t xml:space="preserve"> </w:t>
      </w:r>
      <w:bookmarkEnd w:id="57"/>
      <w:bookmarkEnd w:id="58"/>
      <w:bookmarkEnd w:id="59"/>
    </w:p>
    <w:p w:rsidR="0025175D" w:rsidRDefault="0025175D" w:rsidP="00B91E52">
      <w:pPr>
        <w:numPr>
          <w:ilvl w:val="12"/>
          <w:numId w:val="0"/>
        </w:numPr>
        <w:rPr>
          <w:rFonts w:cs="Arial"/>
          <w:noProof/>
          <w:sz w:val="20"/>
        </w:rPr>
      </w:pPr>
    </w:p>
    <w:p w:rsidR="00B91E52" w:rsidRDefault="00B91E52" w:rsidP="00B91E52">
      <w:pPr>
        <w:numPr>
          <w:ilvl w:val="12"/>
          <w:numId w:val="0"/>
        </w:numPr>
        <w:rPr>
          <w:rFonts w:cs="Arial"/>
          <w:sz w:val="20"/>
        </w:rPr>
      </w:pPr>
      <w:r>
        <w:rPr>
          <w:rFonts w:cs="Arial"/>
          <w:noProof/>
          <w:sz w:val="20"/>
        </w:rPr>
        <w:lastRenderedPageBreak/>
        <w:drawing>
          <wp:inline distT="0" distB="0" distL="0" distR="0" wp14:anchorId="250D7BDD" wp14:editId="1155A22F">
            <wp:extent cx="6053729" cy="1421659"/>
            <wp:effectExtent l="0" t="0" r="444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54180" cy="1421765"/>
                    </a:xfrm>
                    <a:prstGeom prst="rect">
                      <a:avLst/>
                    </a:prstGeom>
                    <a:noFill/>
                    <a:ln>
                      <a:noFill/>
                    </a:ln>
                  </pic:spPr>
                </pic:pic>
              </a:graphicData>
            </a:graphic>
          </wp:inline>
        </w:drawing>
      </w:r>
    </w:p>
    <w:p w:rsidR="00B91E52" w:rsidRDefault="00B91E52" w:rsidP="00B91E52">
      <w:pPr>
        <w:numPr>
          <w:ilvl w:val="12"/>
          <w:numId w:val="0"/>
        </w:numPr>
        <w:rPr>
          <w:rFonts w:cs="Arial"/>
          <w:sz w:val="20"/>
        </w:rPr>
      </w:pPr>
    </w:p>
    <w:p w:rsidR="00B91E52" w:rsidRDefault="00B91E52" w:rsidP="00B91E52">
      <w:pPr>
        <w:rPr>
          <w:sz w:val="20"/>
        </w:rPr>
      </w:pPr>
    </w:p>
    <w:p w:rsidR="00B91E52" w:rsidRDefault="00B91E52" w:rsidP="00B91E52">
      <w:pPr>
        <w:rPr>
          <w:sz w:val="20"/>
        </w:rPr>
      </w:pPr>
      <w:r>
        <w:rPr>
          <w:sz w:val="20"/>
        </w:rPr>
        <w:t>La movimentazione delle somme rimaste a residuo per recupero evasione è stata la seguente:</w:t>
      </w:r>
    </w:p>
    <w:p w:rsidR="00B91E52" w:rsidRDefault="00B91E52" w:rsidP="00B91E52">
      <w:pPr>
        <w:rPr>
          <w:sz w:val="20"/>
        </w:rPr>
      </w:pPr>
      <w:r w:rsidRPr="000624B3">
        <w:rPr>
          <w:sz w:val="20"/>
        </w:rPr>
        <w:object w:dxaOrig="8566" w:dyaOrig="2924">
          <v:shape id="_x0000_i1042" type="#_x0000_t75" style="width:426pt;height:2in" o:ole="">
            <v:imagedata r:id="rId43" o:title=""/>
          </v:shape>
          <o:OLEObject Type="Embed" ProgID="Excel.Sheet.12" ShapeID="_x0000_i1042" DrawAspect="Content" ObjectID="_1585822515" r:id="rId44"/>
        </w:object>
      </w:r>
    </w:p>
    <w:p w:rsidR="00B91E52" w:rsidRDefault="00B91E52" w:rsidP="00B91E52">
      <w:pPr>
        <w:numPr>
          <w:ilvl w:val="12"/>
          <w:numId w:val="0"/>
        </w:numPr>
        <w:rPr>
          <w:rFonts w:cs="Arial"/>
          <w:b/>
          <w:sz w:val="24"/>
          <w:szCs w:val="24"/>
          <w:u w:val="single"/>
        </w:rPr>
      </w:pPr>
    </w:p>
    <w:p w:rsidR="00B91E52" w:rsidRPr="000573D6" w:rsidRDefault="00B91E52" w:rsidP="00B91E52">
      <w:pPr>
        <w:numPr>
          <w:ilvl w:val="12"/>
          <w:numId w:val="0"/>
        </w:numPr>
        <w:rPr>
          <w:rFonts w:cs="Arial"/>
          <w:b/>
          <w:sz w:val="24"/>
          <w:szCs w:val="24"/>
          <w:u w:val="single"/>
        </w:rPr>
      </w:pPr>
      <w:bookmarkStart w:id="60" w:name="OLE_LINK22"/>
      <w:bookmarkStart w:id="61" w:name="OLE_LINK23"/>
      <w:bookmarkStart w:id="62" w:name="OLE_LINK24"/>
      <w:r w:rsidRPr="000573D6">
        <w:rPr>
          <w:rFonts w:cs="Arial"/>
          <w:b/>
          <w:sz w:val="24"/>
          <w:szCs w:val="24"/>
          <w:u w:val="single"/>
        </w:rPr>
        <w:t>IMU</w:t>
      </w:r>
    </w:p>
    <w:p w:rsidR="00B91E52" w:rsidRPr="000573D6" w:rsidRDefault="00B91E52" w:rsidP="00B91E52">
      <w:pPr>
        <w:numPr>
          <w:ilvl w:val="12"/>
          <w:numId w:val="0"/>
        </w:numPr>
        <w:spacing w:before="120"/>
        <w:rPr>
          <w:rFonts w:cs="Arial"/>
          <w:sz w:val="20"/>
        </w:rPr>
      </w:pPr>
      <w:r w:rsidRPr="000573D6">
        <w:rPr>
          <w:rFonts w:cs="Arial"/>
          <w:sz w:val="20"/>
        </w:rPr>
        <w:t xml:space="preserve">Le entrate accertate nell’anno 2017 </w:t>
      </w:r>
      <w:proofErr w:type="gramStart"/>
      <w:r w:rsidRPr="000573D6">
        <w:rPr>
          <w:rFonts w:cs="Arial"/>
          <w:sz w:val="20"/>
        </w:rPr>
        <w:t xml:space="preserve">sono  </w:t>
      </w:r>
      <w:r w:rsidRPr="000573D6">
        <w:rPr>
          <w:rFonts w:cs="Arial"/>
          <w:b/>
          <w:sz w:val="20"/>
        </w:rPr>
        <w:t>diminuite</w:t>
      </w:r>
      <w:proofErr w:type="gramEnd"/>
      <w:r w:rsidRPr="000573D6">
        <w:rPr>
          <w:rFonts w:cs="Arial"/>
          <w:b/>
          <w:sz w:val="20"/>
        </w:rPr>
        <w:t xml:space="preserve"> </w:t>
      </w:r>
      <w:r w:rsidRPr="000573D6">
        <w:rPr>
          <w:rFonts w:cs="Arial"/>
          <w:sz w:val="20"/>
        </w:rPr>
        <w:t xml:space="preserve">di Euro 17.852,00 (pari al 1,16%)  rispetto a quelle dell’esercizio 2016 per i seguenti motivi:  </w:t>
      </w:r>
    </w:p>
    <w:p w:rsidR="00B91E52" w:rsidRDefault="000573D6" w:rsidP="00B91E52">
      <w:pPr>
        <w:numPr>
          <w:ilvl w:val="12"/>
          <w:numId w:val="0"/>
        </w:numPr>
        <w:spacing w:before="120"/>
        <w:rPr>
          <w:rFonts w:cs="Arial"/>
          <w:sz w:val="20"/>
        </w:rPr>
      </w:pPr>
      <w:r w:rsidRPr="000573D6">
        <w:rPr>
          <w:rFonts w:cs="Arial"/>
          <w:sz w:val="20"/>
        </w:rPr>
        <w:t>auto-liquidazione</w:t>
      </w:r>
      <w:r w:rsidR="00B91E52" w:rsidRPr="000573D6">
        <w:rPr>
          <w:rFonts w:cs="Arial"/>
          <w:sz w:val="20"/>
        </w:rPr>
        <w:t xml:space="preserve"> dei contribuenti: sono state accertate le </w:t>
      </w:r>
      <w:r w:rsidR="00B91E52" w:rsidRPr="000573D6">
        <w:rPr>
          <w:rStyle w:val="marker"/>
          <w:rFonts w:cs="Arial"/>
          <w:sz w:val="20"/>
          <w:shd w:val="clear" w:color="auto" w:fill="FFFFFF"/>
        </w:rPr>
        <w:t xml:space="preserve">riscossioni </w:t>
      </w:r>
      <w:r w:rsidRPr="000573D6">
        <w:rPr>
          <w:rStyle w:val="marker"/>
          <w:rFonts w:cs="Arial"/>
          <w:sz w:val="20"/>
          <w:shd w:val="clear" w:color="auto" w:fill="FFFFFF"/>
        </w:rPr>
        <w:t xml:space="preserve">al 31.12.2017 oltre a quelle </w:t>
      </w:r>
      <w:r w:rsidR="00B91E52" w:rsidRPr="000573D6">
        <w:rPr>
          <w:rStyle w:val="marker"/>
          <w:rFonts w:cs="Arial"/>
          <w:sz w:val="20"/>
          <w:shd w:val="clear" w:color="auto" w:fill="FFFFFF"/>
        </w:rPr>
        <w:t>effettuate entro la chiusura del rendiconto.</w:t>
      </w:r>
    </w:p>
    <w:bookmarkEnd w:id="60"/>
    <w:bookmarkEnd w:id="61"/>
    <w:bookmarkEnd w:id="62"/>
    <w:p w:rsidR="00B91E52" w:rsidRDefault="00B91E52" w:rsidP="00B91E52">
      <w:pPr>
        <w:rPr>
          <w:sz w:val="20"/>
        </w:rPr>
      </w:pPr>
      <w:r>
        <w:rPr>
          <w:sz w:val="20"/>
        </w:rPr>
        <w:t>La movimentazione delle somme rimaste a residuo per IMU è stata la seguente:</w:t>
      </w:r>
    </w:p>
    <w:p w:rsidR="00B91E52" w:rsidRDefault="00B91E52" w:rsidP="00B91E52">
      <w:pPr>
        <w:rPr>
          <w:sz w:val="20"/>
        </w:rPr>
      </w:pPr>
    </w:p>
    <w:p w:rsidR="00B91E52" w:rsidRDefault="0025175D" w:rsidP="0025175D">
      <w:pPr>
        <w:jc w:val="center"/>
        <w:rPr>
          <w:sz w:val="20"/>
        </w:rPr>
      </w:pPr>
      <w:r w:rsidRPr="000624B3">
        <w:rPr>
          <w:sz w:val="20"/>
        </w:rPr>
        <w:object w:dxaOrig="9294" w:dyaOrig="3281">
          <v:shape id="_x0000_i1043" type="#_x0000_t75" style="width:331.5pt;height:140.25pt" o:ole="">
            <v:imagedata r:id="rId45" o:title=""/>
          </v:shape>
          <o:OLEObject Type="Embed" ProgID="Excel.Sheet.12" ShapeID="_x0000_i1043" DrawAspect="Content" ObjectID="_1585822516" r:id="rId46"/>
        </w:object>
      </w:r>
    </w:p>
    <w:p w:rsidR="00B91E52" w:rsidRDefault="00B91E52" w:rsidP="00B91E52">
      <w:pPr>
        <w:rPr>
          <w:highlight w:val="green"/>
        </w:rPr>
      </w:pPr>
    </w:p>
    <w:p w:rsidR="0025175D" w:rsidRDefault="0025175D" w:rsidP="00B91E52">
      <w:pPr>
        <w:rPr>
          <w:highlight w:val="green"/>
        </w:rPr>
      </w:pPr>
    </w:p>
    <w:p w:rsidR="00B91E52" w:rsidRDefault="00B91E52" w:rsidP="00B91E52">
      <w:pPr>
        <w:numPr>
          <w:ilvl w:val="12"/>
          <w:numId w:val="0"/>
        </w:numPr>
        <w:rPr>
          <w:rFonts w:cs="Arial"/>
          <w:b/>
          <w:sz w:val="24"/>
          <w:szCs w:val="24"/>
          <w:u w:val="single"/>
        </w:rPr>
      </w:pPr>
      <w:r>
        <w:rPr>
          <w:rFonts w:cs="Arial"/>
          <w:b/>
          <w:sz w:val="24"/>
          <w:szCs w:val="24"/>
          <w:u w:val="single"/>
        </w:rPr>
        <w:t>TASI</w:t>
      </w:r>
    </w:p>
    <w:p w:rsidR="0025175D" w:rsidRDefault="00B91E52" w:rsidP="00B91E52">
      <w:pPr>
        <w:numPr>
          <w:ilvl w:val="12"/>
          <w:numId w:val="0"/>
        </w:numPr>
        <w:spacing w:before="120"/>
        <w:rPr>
          <w:rFonts w:cs="Arial"/>
          <w:sz w:val="20"/>
        </w:rPr>
      </w:pPr>
      <w:r>
        <w:rPr>
          <w:rFonts w:cs="Arial"/>
          <w:sz w:val="20"/>
        </w:rPr>
        <w:t xml:space="preserve">Le entrate accertate nell’anno 2017 </w:t>
      </w:r>
      <w:proofErr w:type="gramStart"/>
      <w:r>
        <w:rPr>
          <w:rFonts w:cs="Arial"/>
          <w:sz w:val="20"/>
        </w:rPr>
        <w:t xml:space="preserve">sono  </w:t>
      </w:r>
      <w:r>
        <w:rPr>
          <w:rFonts w:cs="Arial"/>
          <w:b/>
          <w:sz w:val="20"/>
        </w:rPr>
        <w:t>diminuite</w:t>
      </w:r>
      <w:proofErr w:type="gramEnd"/>
      <w:r>
        <w:rPr>
          <w:rFonts w:cs="Arial"/>
          <w:b/>
          <w:sz w:val="20"/>
        </w:rPr>
        <w:t xml:space="preserve"> </w:t>
      </w:r>
      <w:r>
        <w:rPr>
          <w:rFonts w:cs="Arial"/>
          <w:sz w:val="20"/>
        </w:rPr>
        <w:t xml:space="preserve">di Euro  1.424,04 rispetto a quelle dell’esercizio 2016 </w:t>
      </w:r>
      <w:r w:rsidR="0025175D">
        <w:rPr>
          <w:rFonts w:cs="Arial"/>
          <w:sz w:val="20"/>
        </w:rPr>
        <w:t xml:space="preserve">in quanto </w:t>
      </w:r>
      <w:r>
        <w:rPr>
          <w:rFonts w:cs="Arial"/>
          <w:sz w:val="20"/>
        </w:rPr>
        <w:t xml:space="preserve">trattasi di incassi relativi agli anni precedenti. </w:t>
      </w:r>
    </w:p>
    <w:p w:rsidR="00B91E52" w:rsidRDefault="0025175D" w:rsidP="00B91E52">
      <w:pPr>
        <w:rPr>
          <w:highlight w:val="green"/>
        </w:rPr>
      </w:pPr>
      <w:r>
        <w:rPr>
          <w:rFonts w:cs="Arial"/>
          <w:sz w:val="20"/>
        </w:rPr>
        <w:t>Non risultano residui da incassare al 31.12.2017.</w:t>
      </w:r>
    </w:p>
    <w:p w:rsidR="00B91E52" w:rsidRDefault="00B91E52" w:rsidP="00B91E52">
      <w:pPr>
        <w:numPr>
          <w:ilvl w:val="12"/>
          <w:numId w:val="0"/>
        </w:numPr>
        <w:rPr>
          <w:rFonts w:cs="Arial"/>
          <w:b/>
          <w:sz w:val="24"/>
          <w:szCs w:val="24"/>
          <w:u w:val="single"/>
        </w:rPr>
      </w:pPr>
      <w:r>
        <w:rPr>
          <w:rFonts w:cs="Arial"/>
          <w:b/>
          <w:sz w:val="24"/>
          <w:szCs w:val="24"/>
          <w:u w:val="single"/>
        </w:rPr>
        <w:lastRenderedPageBreak/>
        <w:t>TARSU-TIA-TARI</w:t>
      </w:r>
    </w:p>
    <w:p w:rsidR="00B91E52" w:rsidRDefault="00B91E52" w:rsidP="00B91E52">
      <w:pPr>
        <w:numPr>
          <w:ilvl w:val="12"/>
          <w:numId w:val="0"/>
        </w:numPr>
        <w:spacing w:before="120"/>
        <w:rPr>
          <w:rFonts w:cs="Arial"/>
          <w:sz w:val="20"/>
        </w:rPr>
      </w:pPr>
      <w:r>
        <w:rPr>
          <w:rFonts w:cs="Arial"/>
          <w:sz w:val="20"/>
        </w:rPr>
        <w:t xml:space="preserve">Le entrate accertate nell’anno 2017 sono </w:t>
      </w:r>
      <w:proofErr w:type="gramStart"/>
      <w:r>
        <w:rPr>
          <w:rFonts w:cs="Arial"/>
          <w:b/>
          <w:sz w:val="20"/>
        </w:rPr>
        <w:t xml:space="preserve">aumentate  </w:t>
      </w:r>
      <w:r>
        <w:rPr>
          <w:rFonts w:cs="Arial"/>
          <w:sz w:val="20"/>
        </w:rPr>
        <w:t>Euro</w:t>
      </w:r>
      <w:proofErr w:type="gramEnd"/>
      <w:r>
        <w:rPr>
          <w:rFonts w:cs="Arial"/>
          <w:sz w:val="20"/>
        </w:rPr>
        <w:t xml:space="preserve"> 14.345,38  rispetto a quelle dell’esercizio 2016 </w:t>
      </w:r>
      <w:r w:rsidR="0025175D">
        <w:rPr>
          <w:rFonts w:cs="Arial"/>
          <w:sz w:val="20"/>
        </w:rPr>
        <w:t>in conseguenza, principalmente, dell’</w:t>
      </w:r>
      <w:r>
        <w:rPr>
          <w:rFonts w:cs="Arial"/>
          <w:sz w:val="20"/>
        </w:rPr>
        <w:t>aumento delle tariffe per  l’anno 2017</w:t>
      </w:r>
      <w:r w:rsidR="0025175D">
        <w:rPr>
          <w:rFonts w:cs="Arial"/>
          <w:sz w:val="20"/>
        </w:rPr>
        <w:t>.</w:t>
      </w:r>
    </w:p>
    <w:p w:rsidR="00B91E52" w:rsidRDefault="00B91E52" w:rsidP="00B91E52">
      <w:pPr>
        <w:rPr>
          <w:sz w:val="20"/>
        </w:rPr>
      </w:pPr>
      <w:r>
        <w:rPr>
          <w:sz w:val="20"/>
        </w:rPr>
        <w:t>La movimentazione delle somme rimaste a residuo per TARSU-TIA-TARI è stata la seguente:</w:t>
      </w:r>
    </w:p>
    <w:p w:rsidR="00B91E52" w:rsidRDefault="0025175D" w:rsidP="0025175D">
      <w:pPr>
        <w:jc w:val="center"/>
        <w:rPr>
          <w:sz w:val="20"/>
        </w:rPr>
      </w:pPr>
      <w:r w:rsidRPr="000624B3">
        <w:rPr>
          <w:sz w:val="20"/>
        </w:rPr>
        <w:object w:dxaOrig="9294" w:dyaOrig="2991">
          <v:shape id="_x0000_i1044" type="#_x0000_t75" style="width:399pt;height:128.25pt" o:ole="">
            <v:imagedata r:id="rId47" o:title=""/>
          </v:shape>
          <o:OLEObject Type="Embed" ProgID="Excel.Sheet.12" ShapeID="_x0000_i1044" DrawAspect="Content" ObjectID="_1585822517" r:id="rId48"/>
        </w:object>
      </w:r>
    </w:p>
    <w:p w:rsidR="00B91E52" w:rsidRPr="00766AA6" w:rsidRDefault="00B91E52" w:rsidP="00B91E52">
      <w:pPr>
        <w:rPr>
          <w:highlight w:val="green"/>
        </w:rPr>
      </w:pPr>
    </w:p>
    <w:p w:rsidR="00B91E52" w:rsidRPr="00766AA6" w:rsidRDefault="00B91E52" w:rsidP="00B91E52">
      <w:pPr>
        <w:rPr>
          <w:rFonts w:cs="Arial"/>
          <w:b/>
          <w:sz w:val="24"/>
          <w:szCs w:val="24"/>
          <w:u w:val="single"/>
        </w:rPr>
      </w:pPr>
      <w:r w:rsidRPr="00766AA6">
        <w:rPr>
          <w:rFonts w:cs="Arial"/>
          <w:b/>
          <w:sz w:val="24"/>
          <w:szCs w:val="24"/>
          <w:u w:val="single"/>
        </w:rPr>
        <w:t>Contributi per permessi di costruire</w:t>
      </w:r>
    </w:p>
    <w:p w:rsidR="00B91E52" w:rsidRDefault="00B91E52" w:rsidP="00B91E52">
      <w:pPr>
        <w:spacing w:before="120" w:after="240"/>
        <w:rPr>
          <w:sz w:val="20"/>
        </w:rPr>
      </w:pPr>
      <w:r>
        <w:rPr>
          <w:sz w:val="20"/>
        </w:rPr>
        <w:t>Gli accertamenti negli ultimi tre esercizi hanno subito la seguente evoluzione:</w:t>
      </w:r>
    </w:p>
    <w:tbl>
      <w:tblPr>
        <w:tblStyle w:val="Grigliatabella"/>
        <w:tblW w:w="0" w:type="auto"/>
        <w:tblLook w:val="04A0" w:firstRow="1" w:lastRow="0" w:firstColumn="1" w:lastColumn="0" w:noHBand="0" w:noVBand="1"/>
      </w:tblPr>
      <w:tblGrid>
        <w:gridCol w:w="3652"/>
        <w:gridCol w:w="1701"/>
        <w:gridCol w:w="1701"/>
        <w:gridCol w:w="1276"/>
      </w:tblGrid>
      <w:tr w:rsidR="00B91E52" w:rsidTr="00B91E52">
        <w:tc>
          <w:tcPr>
            <w:tcW w:w="3652" w:type="dxa"/>
          </w:tcPr>
          <w:p w:rsidR="00B91E52" w:rsidRPr="00E455CA" w:rsidRDefault="00B91E52" w:rsidP="00B91E52">
            <w:pPr>
              <w:pStyle w:val="Titolo3"/>
              <w:outlineLvl w:val="2"/>
              <w:rPr>
                <w:i w:val="0"/>
                <w:sz w:val="20"/>
                <w:u w:val="none"/>
              </w:rPr>
            </w:pPr>
            <w:bookmarkStart w:id="63" w:name="_Toc512079943"/>
            <w:r w:rsidRPr="00E455CA">
              <w:rPr>
                <w:i w:val="0"/>
                <w:sz w:val="20"/>
                <w:szCs w:val="20"/>
                <w:u w:val="none"/>
              </w:rPr>
              <w:t>Contributi permessi a costruire e relative sanzioni</w:t>
            </w:r>
            <w:bookmarkEnd w:id="63"/>
          </w:p>
        </w:tc>
        <w:tc>
          <w:tcPr>
            <w:tcW w:w="1701" w:type="dxa"/>
          </w:tcPr>
          <w:p w:rsidR="00B91E52" w:rsidRDefault="00B91E52" w:rsidP="0025175D">
            <w:pPr>
              <w:spacing w:before="120" w:after="240"/>
              <w:jc w:val="center"/>
              <w:rPr>
                <w:b/>
                <w:sz w:val="20"/>
              </w:rPr>
            </w:pPr>
            <w:r>
              <w:rPr>
                <w:b/>
                <w:sz w:val="20"/>
              </w:rPr>
              <w:t>2015</w:t>
            </w:r>
          </w:p>
        </w:tc>
        <w:tc>
          <w:tcPr>
            <w:tcW w:w="1701" w:type="dxa"/>
          </w:tcPr>
          <w:p w:rsidR="00B91E52" w:rsidRDefault="00B91E52" w:rsidP="0025175D">
            <w:pPr>
              <w:spacing w:before="120" w:after="240"/>
              <w:jc w:val="center"/>
              <w:rPr>
                <w:b/>
                <w:sz w:val="20"/>
              </w:rPr>
            </w:pPr>
            <w:r>
              <w:rPr>
                <w:b/>
                <w:sz w:val="20"/>
              </w:rPr>
              <w:t>2016</w:t>
            </w:r>
          </w:p>
        </w:tc>
        <w:tc>
          <w:tcPr>
            <w:tcW w:w="1276" w:type="dxa"/>
          </w:tcPr>
          <w:p w:rsidR="00B91E52" w:rsidRDefault="00B91E52" w:rsidP="0025175D">
            <w:pPr>
              <w:spacing w:before="120" w:after="240"/>
              <w:jc w:val="center"/>
              <w:rPr>
                <w:b/>
                <w:sz w:val="20"/>
              </w:rPr>
            </w:pPr>
            <w:r>
              <w:rPr>
                <w:b/>
                <w:sz w:val="20"/>
              </w:rPr>
              <w:t>2017</w:t>
            </w:r>
          </w:p>
        </w:tc>
      </w:tr>
      <w:tr w:rsidR="00B91E52" w:rsidTr="00B91E52">
        <w:tc>
          <w:tcPr>
            <w:tcW w:w="3652" w:type="dxa"/>
          </w:tcPr>
          <w:p w:rsidR="00B91E52" w:rsidRDefault="00B91E52" w:rsidP="00B91E52">
            <w:pPr>
              <w:spacing w:before="120" w:after="240"/>
              <w:rPr>
                <w:sz w:val="20"/>
              </w:rPr>
            </w:pPr>
            <w:r>
              <w:rPr>
                <w:sz w:val="20"/>
              </w:rPr>
              <w:t xml:space="preserve">Accertamento </w:t>
            </w:r>
          </w:p>
        </w:tc>
        <w:tc>
          <w:tcPr>
            <w:tcW w:w="1701" w:type="dxa"/>
          </w:tcPr>
          <w:p w:rsidR="00B91E52" w:rsidRDefault="00B91E52" w:rsidP="0025175D">
            <w:pPr>
              <w:spacing w:before="120" w:after="240"/>
              <w:jc w:val="center"/>
              <w:rPr>
                <w:sz w:val="20"/>
              </w:rPr>
            </w:pPr>
            <w:r>
              <w:rPr>
                <w:sz w:val="20"/>
              </w:rPr>
              <w:t>74.830.50</w:t>
            </w:r>
          </w:p>
        </w:tc>
        <w:tc>
          <w:tcPr>
            <w:tcW w:w="1701" w:type="dxa"/>
          </w:tcPr>
          <w:p w:rsidR="00B91E52" w:rsidRDefault="00B91E52" w:rsidP="0025175D">
            <w:pPr>
              <w:spacing w:before="120" w:after="240"/>
              <w:jc w:val="center"/>
              <w:rPr>
                <w:sz w:val="20"/>
              </w:rPr>
            </w:pPr>
            <w:r>
              <w:rPr>
                <w:sz w:val="20"/>
              </w:rPr>
              <w:t>66.611,65</w:t>
            </w:r>
          </w:p>
        </w:tc>
        <w:tc>
          <w:tcPr>
            <w:tcW w:w="1276" w:type="dxa"/>
          </w:tcPr>
          <w:p w:rsidR="00B91E52" w:rsidRDefault="00B91E52" w:rsidP="0025175D">
            <w:pPr>
              <w:spacing w:before="120" w:after="240"/>
              <w:jc w:val="center"/>
              <w:rPr>
                <w:sz w:val="20"/>
              </w:rPr>
            </w:pPr>
            <w:r>
              <w:rPr>
                <w:sz w:val="20"/>
              </w:rPr>
              <w:t>86.707,48</w:t>
            </w:r>
          </w:p>
        </w:tc>
      </w:tr>
      <w:tr w:rsidR="00B91E52" w:rsidTr="00B91E52">
        <w:tc>
          <w:tcPr>
            <w:tcW w:w="3652" w:type="dxa"/>
          </w:tcPr>
          <w:p w:rsidR="00B91E52" w:rsidRDefault="00B91E52" w:rsidP="00B91E52">
            <w:pPr>
              <w:spacing w:before="120" w:after="240"/>
              <w:rPr>
                <w:sz w:val="20"/>
              </w:rPr>
            </w:pPr>
            <w:r>
              <w:rPr>
                <w:sz w:val="20"/>
              </w:rPr>
              <w:t>Riscossione</w:t>
            </w:r>
          </w:p>
        </w:tc>
        <w:tc>
          <w:tcPr>
            <w:tcW w:w="1701" w:type="dxa"/>
          </w:tcPr>
          <w:p w:rsidR="00B91E52" w:rsidRDefault="00B91E52" w:rsidP="0025175D">
            <w:pPr>
              <w:spacing w:before="120" w:after="240"/>
              <w:jc w:val="center"/>
              <w:rPr>
                <w:sz w:val="20"/>
              </w:rPr>
            </w:pPr>
            <w:r>
              <w:rPr>
                <w:sz w:val="20"/>
              </w:rPr>
              <w:t>74.830.50</w:t>
            </w:r>
          </w:p>
        </w:tc>
        <w:tc>
          <w:tcPr>
            <w:tcW w:w="1701" w:type="dxa"/>
          </w:tcPr>
          <w:p w:rsidR="00B91E52" w:rsidRDefault="00B91E52" w:rsidP="0025175D">
            <w:pPr>
              <w:spacing w:before="120" w:after="240"/>
              <w:jc w:val="center"/>
              <w:rPr>
                <w:sz w:val="20"/>
              </w:rPr>
            </w:pPr>
            <w:r>
              <w:rPr>
                <w:sz w:val="20"/>
              </w:rPr>
              <w:t>66.611.65</w:t>
            </w:r>
          </w:p>
        </w:tc>
        <w:tc>
          <w:tcPr>
            <w:tcW w:w="1276" w:type="dxa"/>
          </w:tcPr>
          <w:p w:rsidR="00B91E52" w:rsidRDefault="00B91E52" w:rsidP="0025175D">
            <w:pPr>
              <w:spacing w:before="120" w:after="240"/>
              <w:jc w:val="center"/>
              <w:rPr>
                <w:sz w:val="20"/>
              </w:rPr>
            </w:pPr>
            <w:r>
              <w:rPr>
                <w:sz w:val="20"/>
              </w:rPr>
              <w:t>79.081,51</w:t>
            </w:r>
          </w:p>
        </w:tc>
      </w:tr>
    </w:tbl>
    <w:p w:rsidR="00B91E52" w:rsidRDefault="00B91E52" w:rsidP="00B91E52">
      <w:pPr>
        <w:spacing w:before="240"/>
        <w:rPr>
          <w:rFonts w:cs="Arial"/>
          <w:sz w:val="20"/>
        </w:rPr>
      </w:pPr>
      <w:r>
        <w:rPr>
          <w:rFonts w:cs="Arial"/>
          <w:sz w:val="20"/>
        </w:rPr>
        <w:t>La destinazione percentuale del contributo al finanziamento della spesa del titolo 1 è stata la seguente:</w:t>
      </w:r>
    </w:p>
    <w:p w:rsidR="00B91E52" w:rsidRDefault="0025175D" w:rsidP="0025175D">
      <w:pPr>
        <w:spacing w:before="240"/>
        <w:jc w:val="center"/>
        <w:rPr>
          <w:rFonts w:cs="Arial"/>
          <w:sz w:val="20"/>
        </w:rPr>
      </w:pPr>
      <w:r w:rsidRPr="000624B3">
        <w:rPr>
          <w:rFonts w:cs="Arial"/>
          <w:sz w:val="20"/>
        </w:rPr>
        <w:object w:dxaOrig="5906" w:dyaOrig="2392">
          <v:shape id="_x0000_i1045" type="#_x0000_t75" style="width:270.75pt;height:111pt" o:ole="">
            <v:imagedata r:id="rId49" o:title=""/>
          </v:shape>
          <o:OLEObject Type="Embed" ProgID="Excel.Sheet.12" ShapeID="_x0000_i1045" DrawAspect="Content" ObjectID="_1585822518" r:id="rId50"/>
        </w:object>
      </w:r>
    </w:p>
    <w:p w:rsidR="00B91E52" w:rsidRDefault="00B91E52" w:rsidP="00B91E52">
      <w:pPr>
        <w:rPr>
          <w:sz w:val="20"/>
        </w:rPr>
      </w:pPr>
      <w:r>
        <w:rPr>
          <w:sz w:val="20"/>
        </w:rPr>
        <w:t>La movimentazione delle somme rimaste a residuo per contributo per permesso di costruire è stata la seguente:</w:t>
      </w:r>
    </w:p>
    <w:p w:rsidR="00B91E52" w:rsidRDefault="00B91E52" w:rsidP="00B91E52">
      <w:pPr>
        <w:rPr>
          <w:sz w:val="20"/>
        </w:rPr>
      </w:pPr>
      <w:r w:rsidRPr="000624B3">
        <w:rPr>
          <w:sz w:val="20"/>
        </w:rPr>
        <w:object w:dxaOrig="8530" w:dyaOrig="2667">
          <v:shape id="_x0000_i1046" type="#_x0000_t75" style="width:425.25pt;height:131.25pt" o:ole="">
            <v:imagedata r:id="rId51" o:title=""/>
          </v:shape>
          <o:OLEObject Type="Embed" ProgID="Excel.Sheet.12" ShapeID="_x0000_i1046" DrawAspect="Content" ObjectID="_1585822519" r:id="rId52"/>
        </w:object>
      </w:r>
    </w:p>
    <w:p w:rsidR="00B91E52" w:rsidRDefault="00B91E52" w:rsidP="00B91E52">
      <w:pPr>
        <w:rPr>
          <w:sz w:val="20"/>
        </w:rPr>
      </w:pPr>
      <w:r>
        <w:rPr>
          <w:sz w:val="20"/>
        </w:rPr>
        <w:t xml:space="preserve">In merito si </w:t>
      </w:r>
      <w:proofErr w:type="gramStart"/>
      <w:r>
        <w:rPr>
          <w:sz w:val="20"/>
        </w:rPr>
        <w:t>osserva :</w:t>
      </w:r>
      <w:proofErr w:type="gramEnd"/>
      <w:r>
        <w:rPr>
          <w:sz w:val="20"/>
        </w:rPr>
        <w:t xml:space="preserve"> i residui  sono stati interamente riscossi nei primi mesi dell’anno 2018</w:t>
      </w:r>
      <w:r w:rsidR="0098633E">
        <w:rPr>
          <w:sz w:val="20"/>
        </w:rPr>
        <w:t>.</w:t>
      </w:r>
    </w:p>
    <w:p w:rsidR="00B91E52" w:rsidRDefault="00B91E52" w:rsidP="00B91E52">
      <w:pPr>
        <w:numPr>
          <w:ilvl w:val="12"/>
          <w:numId w:val="0"/>
        </w:numPr>
        <w:rPr>
          <w:rFonts w:cs="Arial"/>
          <w:b/>
          <w:sz w:val="24"/>
          <w:szCs w:val="24"/>
          <w:u w:val="single"/>
        </w:rPr>
      </w:pPr>
    </w:p>
    <w:p w:rsidR="00B91E52" w:rsidRDefault="00B91E52" w:rsidP="00B91E52">
      <w:pPr>
        <w:numPr>
          <w:ilvl w:val="12"/>
          <w:numId w:val="0"/>
        </w:numPr>
        <w:rPr>
          <w:rFonts w:cs="Arial"/>
          <w:b/>
          <w:sz w:val="24"/>
          <w:szCs w:val="24"/>
          <w:u w:val="single"/>
        </w:rPr>
      </w:pPr>
      <w:r>
        <w:rPr>
          <w:rFonts w:cs="Arial"/>
          <w:b/>
          <w:sz w:val="24"/>
          <w:szCs w:val="24"/>
          <w:u w:val="single"/>
        </w:rPr>
        <w:t>Sanzioni amministrative pecuniarie per violazione codice della strada</w:t>
      </w:r>
    </w:p>
    <w:p w:rsidR="00B91E52" w:rsidRDefault="00B91E52" w:rsidP="00B91E52">
      <w:pPr>
        <w:rPr>
          <w:sz w:val="20"/>
        </w:rPr>
      </w:pPr>
      <w:r>
        <w:rPr>
          <w:sz w:val="20"/>
        </w:rPr>
        <w:t xml:space="preserve">(artt. 142 e 208 </w:t>
      </w:r>
      <w:proofErr w:type="spellStart"/>
      <w:proofErr w:type="gramStart"/>
      <w:r>
        <w:rPr>
          <w:sz w:val="20"/>
        </w:rPr>
        <w:t>D.Lgs</w:t>
      </w:r>
      <w:proofErr w:type="gramEnd"/>
      <w:r>
        <w:rPr>
          <w:sz w:val="20"/>
        </w:rPr>
        <w:t>.</w:t>
      </w:r>
      <w:proofErr w:type="spellEnd"/>
      <w:r>
        <w:rPr>
          <w:sz w:val="20"/>
        </w:rPr>
        <w:t xml:space="preserve"> 285/92)</w:t>
      </w:r>
    </w:p>
    <w:p w:rsidR="00B91E52" w:rsidRDefault="00B91E52" w:rsidP="00B91E52">
      <w:pPr>
        <w:spacing w:before="120" w:after="240"/>
        <w:rPr>
          <w:rFonts w:cs="Arial"/>
          <w:sz w:val="20"/>
        </w:rPr>
      </w:pPr>
      <w:r>
        <w:rPr>
          <w:rFonts w:cs="Arial"/>
          <w:sz w:val="20"/>
        </w:rPr>
        <w:t>Le somme accertate negli ultimi tre esercizi hanno subito la seguente evoluzione:</w:t>
      </w:r>
    </w:p>
    <w:p w:rsidR="00B91E52" w:rsidRDefault="0098633E" w:rsidP="0098633E">
      <w:pPr>
        <w:spacing w:before="120" w:after="240"/>
        <w:jc w:val="center"/>
        <w:rPr>
          <w:rFonts w:cs="Arial"/>
          <w:sz w:val="20"/>
        </w:rPr>
      </w:pPr>
      <w:r w:rsidRPr="000624B3">
        <w:rPr>
          <w:rFonts w:cs="Arial"/>
          <w:sz w:val="20"/>
        </w:rPr>
        <w:object w:dxaOrig="7887" w:dyaOrig="2272">
          <v:shape id="_x0000_i1047" type="#_x0000_t75" style="width:349.5pt;height:110.25pt" o:ole="">
            <v:imagedata r:id="rId53" o:title=""/>
          </v:shape>
          <o:OLEObject Type="Embed" ProgID="Excel.Sheet.12" ShapeID="_x0000_i1047" DrawAspect="Content" ObjectID="_1585822520" r:id="rId54"/>
        </w:object>
      </w:r>
    </w:p>
    <w:p w:rsidR="00B91E52" w:rsidRDefault="00B91E52" w:rsidP="00B91E52">
      <w:pPr>
        <w:spacing w:before="120" w:after="240"/>
        <w:rPr>
          <w:rFonts w:cs="Arial"/>
          <w:sz w:val="20"/>
        </w:rPr>
      </w:pPr>
      <w:r>
        <w:rPr>
          <w:rFonts w:cs="Arial"/>
          <w:sz w:val="20"/>
        </w:rPr>
        <w:t>La parte vincolata del (50%) risulta destinata come segue:</w:t>
      </w:r>
    </w:p>
    <w:p w:rsidR="00B91E52" w:rsidRDefault="00B91E52" w:rsidP="00B91E52">
      <w:pPr>
        <w:spacing w:before="360"/>
        <w:rPr>
          <w:rFonts w:cs="Arial"/>
          <w:sz w:val="20"/>
        </w:rPr>
      </w:pPr>
      <w:r w:rsidRPr="000624B3">
        <w:rPr>
          <w:rFonts w:cs="Arial"/>
          <w:sz w:val="20"/>
        </w:rPr>
        <w:object w:dxaOrig="9696" w:dyaOrig="2874">
          <v:shape id="_x0000_i1048" type="#_x0000_t75" style="width:486pt;height:141pt" o:ole="">
            <v:imagedata r:id="rId55" o:title=""/>
          </v:shape>
          <o:OLEObject Type="Embed" ProgID="Excel.Sheet.12" ShapeID="_x0000_i1048" DrawAspect="Content" ObjectID="_1585822521" r:id="rId56"/>
        </w:object>
      </w:r>
    </w:p>
    <w:p w:rsidR="00B91E52" w:rsidRDefault="00B91E52" w:rsidP="00B91E52">
      <w:pPr>
        <w:rPr>
          <w:sz w:val="20"/>
        </w:rPr>
      </w:pPr>
    </w:p>
    <w:p w:rsidR="00B91E52" w:rsidRDefault="00B91E52" w:rsidP="00B91E52">
      <w:pPr>
        <w:numPr>
          <w:ilvl w:val="12"/>
          <w:numId w:val="0"/>
        </w:numPr>
        <w:jc w:val="left"/>
        <w:rPr>
          <w:rFonts w:cs="Arial"/>
          <w:b/>
          <w:sz w:val="24"/>
          <w:szCs w:val="24"/>
          <w:u w:val="single"/>
        </w:rPr>
      </w:pPr>
      <w:r>
        <w:rPr>
          <w:rFonts w:cs="Arial"/>
          <w:b/>
          <w:sz w:val="24"/>
          <w:szCs w:val="24"/>
          <w:u w:val="single"/>
        </w:rPr>
        <w:t>Proventi dei beni dell’ente: fitti attivi e canoni patrimoniali</w:t>
      </w:r>
    </w:p>
    <w:p w:rsidR="00B91E52" w:rsidRPr="00733A94" w:rsidRDefault="00B91E52" w:rsidP="00B91E52">
      <w:pPr>
        <w:numPr>
          <w:ilvl w:val="12"/>
          <w:numId w:val="0"/>
        </w:numPr>
        <w:spacing w:before="120"/>
        <w:jc w:val="left"/>
        <w:rPr>
          <w:rFonts w:cs="Arial"/>
          <w:sz w:val="20"/>
        </w:rPr>
      </w:pPr>
      <w:r>
        <w:rPr>
          <w:rFonts w:cs="Arial"/>
          <w:sz w:val="20"/>
        </w:rPr>
        <w:t xml:space="preserve">Le entrate accertate nell’anno 2017 </w:t>
      </w:r>
      <w:r w:rsidR="00733A94">
        <w:rPr>
          <w:rFonts w:cs="Arial"/>
          <w:sz w:val="20"/>
        </w:rPr>
        <w:t xml:space="preserve">sono </w:t>
      </w:r>
      <w:proofErr w:type="gramStart"/>
      <w:r w:rsidR="00733A94">
        <w:rPr>
          <w:rFonts w:cs="Arial"/>
          <w:sz w:val="20"/>
        </w:rPr>
        <w:t>uguali</w:t>
      </w:r>
      <w:r>
        <w:rPr>
          <w:rFonts w:cs="Arial"/>
          <w:b/>
          <w:sz w:val="20"/>
        </w:rPr>
        <w:t xml:space="preserve"> </w:t>
      </w:r>
      <w:r>
        <w:rPr>
          <w:rFonts w:cs="Arial"/>
          <w:sz w:val="20"/>
        </w:rPr>
        <w:t xml:space="preserve"> rispetto</w:t>
      </w:r>
      <w:proofErr w:type="gramEnd"/>
      <w:r>
        <w:rPr>
          <w:rFonts w:cs="Arial"/>
          <w:sz w:val="20"/>
        </w:rPr>
        <w:t xml:space="preserve"> a quelle dell’esercizio </w:t>
      </w:r>
      <w:r w:rsidRPr="00733A94">
        <w:rPr>
          <w:rFonts w:cs="Arial"/>
          <w:sz w:val="20"/>
        </w:rPr>
        <w:t>2016 ( al netto del minor</w:t>
      </w:r>
      <w:r w:rsidR="00733A94">
        <w:rPr>
          <w:rFonts w:cs="Arial"/>
          <w:sz w:val="20"/>
        </w:rPr>
        <w:t xml:space="preserve"> residuo  riaccertato).</w:t>
      </w:r>
    </w:p>
    <w:p w:rsidR="00B91E52" w:rsidRDefault="00B91E52" w:rsidP="00B91E52">
      <w:pPr>
        <w:jc w:val="left"/>
        <w:rPr>
          <w:sz w:val="20"/>
        </w:rPr>
      </w:pPr>
      <w:r>
        <w:rPr>
          <w:sz w:val="20"/>
        </w:rPr>
        <w:t>La movimentazione delle somme rimaste a residuo per fitti attivi e canoni patrimoniali è stata la seguente:</w:t>
      </w:r>
    </w:p>
    <w:p w:rsidR="00B91E52" w:rsidRDefault="00733A94" w:rsidP="00B91E52">
      <w:pPr>
        <w:jc w:val="left"/>
        <w:rPr>
          <w:sz w:val="20"/>
        </w:rPr>
      </w:pPr>
      <w:r w:rsidRPr="000624B3">
        <w:rPr>
          <w:sz w:val="20"/>
        </w:rPr>
        <w:object w:dxaOrig="8552" w:dyaOrig="2637">
          <v:shape id="_x0000_i1049" type="#_x0000_t75" style="width:426pt;height:129.75pt" o:ole="">
            <v:imagedata r:id="rId57" o:title=""/>
          </v:shape>
          <o:OLEObject Type="Embed" ProgID="Excel.Sheet.12" ShapeID="_x0000_i1049" DrawAspect="Content" ObjectID="_1585822522" r:id="rId58"/>
        </w:object>
      </w:r>
    </w:p>
    <w:p w:rsidR="00B91E52" w:rsidRDefault="00B91E52" w:rsidP="00B91E52">
      <w:pPr>
        <w:rPr>
          <w:sz w:val="20"/>
        </w:rPr>
      </w:pPr>
      <w:r>
        <w:rPr>
          <w:sz w:val="20"/>
        </w:rPr>
        <w:t xml:space="preserve">In merito si osserva non si procede ad accantonamenti a FCDE in quanto il pagamento </w:t>
      </w:r>
      <w:proofErr w:type="gramStart"/>
      <w:r>
        <w:rPr>
          <w:sz w:val="20"/>
        </w:rPr>
        <w:t>degli  affitti</w:t>
      </w:r>
      <w:proofErr w:type="gramEnd"/>
      <w:r>
        <w:rPr>
          <w:sz w:val="20"/>
        </w:rPr>
        <w:t>, regolarmente fatturati dall’Ente , sono  solitamente rispettati entro  i primi mesi dell’esercizio successivo.</w:t>
      </w:r>
    </w:p>
    <w:p w:rsidR="00B91E52" w:rsidRDefault="00B91E52" w:rsidP="00B91E52">
      <w:pPr>
        <w:rPr>
          <w:rFonts w:cs="Arial"/>
          <w:b/>
          <w:sz w:val="24"/>
          <w:szCs w:val="24"/>
          <w:u w:val="single"/>
        </w:rPr>
      </w:pPr>
    </w:p>
    <w:p w:rsidR="00B91E52" w:rsidRDefault="00B91E52" w:rsidP="00B91E52">
      <w:pPr>
        <w:rPr>
          <w:rFonts w:cs="Arial"/>
          <w:b/>
          <w:sz w:val="24"/>
          <w:szCs w:val="24"/>
          <w:u w:val="single"/>
        </w:rPr>
      </w:pPr>
      <w:bookmarkStart w:id="64" w:name="OLE_LINK25"/>
      <w:bookmarkStart w:id="65" w:name="OLE_LINK26"/>
      <w:r>
        <w:rPr>
          <w:rFonts w:cs="Arial"/>
          <w:b/>
          <w:sz w:val="24"/>
          <w:szCs w:val="24"/>
          <w:u w:val="single"/>
        </w:rPr>
        <w:t>ANALISI DEI SERVIZI A DOMANDA INDIVIDUALE</w:t>
      </w:r>
    </w:p>
    <w:p w:rsidR="00292346" w:rsidRDefault="00B91E52" w:rsidP="00B91E52">
      <w:pPr>
        <w:rPr>
          <w:sz w:val="20"/>
        </w:rPr>
      </w:pPr>
      <w:r>
        <w:rPr>
          <w:sz w:val="20"/>
        </w:rPr>
        <w:t>Si attesta che l’ente non essendo in dissesto finanziario</w:t>
      </w:r>
      <w:r w:rsidRPr="00036F7E">
        <w:rPr>
          <w:sz w:val="20"/>
        </w:rPr>
        <w:t xml:space="preserve">, né strutturalmente deficitario in quanto non supera oltre la metà dei parametri obiettivi definiti dal decreto del Ministero dell’Interno del </w:t>
      </w:r>
      <w:r w:rsidRPr="00036F7E">
        <w:rPr>
          <w:sz w:val="20"/>
        </w:rPr>
        <w:lastRenderedPageBreak/>
        <w:t>18/2/2013, ed avendo presentato il certificato del rendiconto 2016 entro i termini di legge, non ha avuto l’obbligo di assicurare per l’anno 2017, la copertura minima dei costi dei servizi a domanda individuale, acquedotto e smaltimento rifiuti.</w:t>
      </w:r>
    </w:p>
    <w:p w:rsidR="00292346" w:rsidRDefault="00292346" w:rsidP="00B91E52">
      <w:pPr>
        <w:rPr>
          <w:sz w:val="20"/>
        </w:rPr>
      </w:pPr>
    </w:p>
    <w:p w:rsidR="00292346" w:rsidRPr="00292346" w:rsidRDefault="00292346" w:rsidP="00292346">
      <w:pPr>
        <w:rPr>
          <w:sz w:val="20"/>
        </w:rPr>
      </w:pPr>
      <w:r w:rsidRPr="00292346">
        <w:rPr>
          <w:sz w:val="20"/>
        </w:rPr>
        <w:t>I</w:t>
      </w:r>
      <w:r>
        <w:rPr>
          <w:sz w:val="20"/>
        </w:rPr>
        <w:t xml:space="preserve"> </w:t>
      </w:r>
      <w:r w:rsidRPr="00292346">
        <w:rPr>
          <w:sz w:val="20"/>
        </w:rPr>
        <w:t xml:space="preserve">dati relativi ai servizi a domanda individuale rilevano </w:t>
      </w:r>
      <w:proofErr w:type="gramStart"/>
      <w:r w:rsidRPr="00292346">
        <w:rPr>
          <w:sz w:val="20"/>
        </w:rPr>
        <w:t>i  proventi</w:t>
      </w:r>
      <w:proofErr w:type="gramEnd"/>
      <w:r w:rsidRPr="00292346">
        <w:rPr>
          <w:sz w:val="20"/>
        </w:rPr>
        <w:t xml:space="preserve"> e i costi accertati e impegnati  nell’esercizio 2017  per il periodo 01.01</w:t>
      </w:r>
      <w:r>
        <w:rPr>
          <w:sz w:val="20"/>
        </w:rPr>
        <w:t>.2017</w:t>
      </w:r>
      <w:r w:rsidRPr="00292346">
        <w:rPr>
          <w:sz w:val="20"/>
        </w:rPr>
        <w:t xml:space="preserve"> – 31.07.2017  in quanto successivamente le  funzioni</w:t>
      </w:r>
      <w:r>
        <w:rPr>
          <w:sz w:val="20"/>
        </w:rPr>
        <w:t xml:space="preserve"> socio</w:t>
      </w:r>
      <w:r w:rsidRPr="00292346">
        <w:rPr>
          <w:sz w:val="20"/>
        </w:rPr>
        <w:t>educative</w:t>
      </w:r>
      <w:r>
        <w:rPr>
          <w:sz w:val="20"/>
        </w:rPr>
        <w:t xml:space="preserve">, </w:t>
      </w:r>
      <w:r w:rsidRPr="00292346">
        <w:rPr>
          <w:sz w:val="20"/>
        </w:rPr>
        <w:t>che prevedono l’erogazione dei servizi suindicati</w:t>
      </w:r>
      <w:r>
        <w:rPr>
          <w:sz w:val="20"/>
        </w:rPr>
        <w:t xml:space="preserve">, </w:t>
      </w:r>
      <w:r w:rsidRPr="00292346">
        <w:rPr>
          <w:sz w:val="20"/>
        </w:rPr>
        <w:t>sono state conferite all’Unione dei Comuni dell’Appennino Reggiano nell’ambito della gestione associata di tali servizi, prevista dalla convenzione approvata con deliberazione di CC n. 31 del 10.06.2017.</w:t>
      </w:r>
    </w:p>
    <w:p w:rsidR="00292346" w:rsidRDefault="00292346" w:rsidP="00292346">
      <w:pPr>
        <w:rPr>
          <w:sz w:val="20"/>
        </w:rPr>
      </w:pPr>
      <w:proofErr w:type="gramStart"/>
      <w:r w:rsidRPr="00292346">
        <w:rPr>
          <w:sz w:val="20"/>
        </w:rPr>
        <w:t>Pertanto  con</w:t>
      </w:r>
      <w:proofErr w:type="gramEnd"/>
      <w:r w:rsidRPr="00292346">
        <w:rPr>
          <w:sz w:val="20"/>
        </w:rPr>
        <w:t xml:space="preserve"> decorrenza dal 01.08.</w:t>
      </w:r>
      <w:r>
        <w:rPr>
          <w:sz w:val="20"/>
        </w:rPr>
        <w:t>2</w:t>
      </w:r>
      <w:r w:rsidRPr="00292346">
        <w:rPr>
          <w:sz w:val="20"/>
        </w:rPr>
        <w:t xml:space="preserve">017 i servizi  a domanda individuale sono erogati direttamente dall’ Unione (che è subentrata nei rapporti contrattuali  con le </w:t>
      </w:r>
      <w:r>
        <w:rPr>
          <w:sz w:val="20"/>
        </w:rPr>
        <w:t>ditte</w:t>
      </w:r>
      <w:r w:rsidRPr="00292346">
        <w:rPr>
          <w:sz w:val="20"/>
        </w:rPr>
        <w:t xml:space="preserve"> appaltatrici) e i proventi  -</w:t>
      </w:r>
      <w:r>
        <w:rPr>
          <w:sz w:val="20"/>
        </w:rPr>
        <w:t xml:space="preserve"> </w:t>
      </w:r>
      <w:r w:rsidRPr="00292346">
        <w:rPr>
          <w:sz w:val="20"/>
        </w:rPr>
        <w:t xml:space="preserve">in fase transitoria sono  incassati dal Comune  in nome per conto dell’Unione, e alla stessa trasferiti. Pertanto   dette </w:t>
      </w:r>
      <w:proofErr w:type="gramStart"/>
      <w:r w:rsidRPr="00292346">
        <w:rPr>
          <w:sz w:val="20"/>
        </w:rPr>
        <w:t>entrate  (</w:t>
      </w:r>
      <w:proofErr w:type="gramEnd"/>
      <w:r w:rsidRPr="00292346">
        <w:rPr>
          <w:sz w:val="20"/>
        </w:rPr>
        <w:t xml:space="preserve"> essendo riferite a servizi non erogati dall’Ente) sono stata incassate nelle partite di giro – entrate per conto di terzi </w:t>
      </w:r>
      <w:proofErr w:type="spellStart"/>
      <w:r w:rsidRPr="00292346">
        <w:rPr>
          <w:sz w:val="20"/>
        </w:rPr>
        <w:t>n.a.c</w:t>
      </w:r>
      <w:proofErr w:type="spellEnd"/>
      <w:r w:rsidRPr="00292346">
        <w:rPr>
          <w:sz w:val="20"/>
        </w:rPr>
        <w:t>.</w:t>
      </w:r>
      <w:r>
        <w:rPr>
          <w:sz w:val="20"/>
        </w:rPr>
        <w:t>.</w:t>
      </w:r>
    </w:p>
    <w:p w:rsidR="00292346" w:rsidRDefault="00292346" w:rsidP="00B91E52">
      <w:pPr>
        <w:rPr>
          <w:sz w:val="20"/>
        </w:rPr>
      </w:pPr>
      <w:r>
        <w:rPr>
          <w:sz w:val="20"/>
        </w:rPr>
        <w:t>Si riporta comunque, qui di seguito, il prospetto dei servizi a domanda individuale:</w:t>
      </w:r>
    </w:p>
    <w:p w:rsidR="00292346" w:rsidRDefault="00292346" w:rsidP="00B91E52">
      <w:pPr>
        <w:rPr>
          <w:sz w:val="20"/>
        </w:rPr>
      </w:pPr>
    </w:p>
    <w:p w:rsidR="00292346" w:rsidRDefault="00292346" w:rsidP="00B91E52">
      <w:pPr>
        <w:rPr>
          <w:sz w:val="20"/>
        </w:rPr>
      </w:pPr>
    </w:p>
    <w:p w:rsidR="00292346" w:rsidRDefault="00292346" w:rsidP="00B91E52">
      <w:pPr>
        <w:rPr>
          <w:sz w:val="20"/>
        </w:rPr>
      </w:pPr>
    </w:p>
    <w:p w:rsidR="00292346" w:rsidRDefault="00292346" w:rsidP="00B91E52">
      <w:pPr>
        <w:rPr>
          <w:sz w:val="20"/>
        </w:rPr>
      </w:pPr>
      <w:r>
        <w:rPr>
          <w:noProof/>
        </w:rPr>
        <w:drawing>
          <wp:inline distT="0" distB="0" distL="0" distR="0">
            <wp:extent cx="5124450" cy="3924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24450" cy="3924300"/>
                    </a:xfrm>
                    <a:prstGeom prst="rect">
                      <a:avLst/>
                    </a:prstGeom>
                    <a:noFill/>
                    <a:ln>
                      <a:noFill/>
                    </a:ln>
                  </pic:spPr>
                </pic:pic>
              </a:graphicData>
            </a:graphic>
          </wp:inline>
        </w:drawing>
      </w:r>
    </w:p>
    <w:p w:rsidR="00CD7722" w:rsidRDefault="00CD7722" w:rsidP="00B91E52">
      <w:pPr>
        <w:rPr>
          <w:b/>
          <w:color w:val="7030A0"/>
          <w:sz w:val="20"/>
        </w:rPr>
      </w:pPr>
    </w:p>
    <w:p w:rsidR="005B7404" w:rsidRDefault="005B7404" w:rsidP="00B91E52">
      <w:pPr>
        <w:rPr>
          <w:b/>
          <w:color w:val="7030A0"/>
          <w:sz w:val="20"/>
        </w:rPr>
      </w:pPr>
    </w:p>
    <w:p w:rsidR="005B7404" w:rsidRDefault="005B7404" w:rsidP="00B91E52">
      <w:pPr>
        <w:rPr>
          <w:b/>
          <w:color w:val="7030A0"/>
          <w:sz w:val="20"/>
        </w:rPr>
      </w:pPr>
    </w:p>
    <w:p w:rsidR="005B7404" w:rsidRDefault="005B7404" w:rsidP="00B91E52">
      <w:pPr>
        <w:rPr>
          <w:b/>
          <w:color w:val="7030A0"/>
          <w:sz w:val="20"/>
        </w:rPr>
      </w:pPr>
    </w:p>
    <w:p w:rsidR="005B7404" w:rsidRDefault="005B7404" w:rsidP="00B91E52">
      <w:pPr>
        <w:rPr>
          <w:b/>
          <w:color w:val="7030A0"/>
          <w:sz w:val="20"/>
        </w:rPr>
      </w:pPr>
    </w:p>
    <w:p w:rsidR="005B7404" w:rsidRDefault="005B7404" w:rsidP="00B91E52">
      <w:pPr>
        <w:rPr>
          <w:b/>
          <w:color w:val="7030A0"/>
          <w:sz w:val="20"/>
        </w:rPr>
      </w:pPr>
    </w:p>
    <w:p w:rsidR="005B7404" w:rsidRDefault="005B7404" w:rsidP="00B91E52">
      <w:pPr>
        <w:rPr>
          <w:b/>
          <w:color w:val="7030A0"/>
          <w:sz w:val="20"/>
        </w:rPr>
      </w:pPr>
    </w:p>
    <w:p w:rsidR="005B7404" w:rsidRPr="00D10150" w:rsidRDefault="005B7404" w:rsidP="00B91E52">
      <w:pPr>
        <w:rPr>
          <w:b/>
          <w:color w:val="7030A0"/>
          <w:sz w:val="20"/>
        </w:rPr>
      </w:pPr>
    </w:p>
    <w:bookmarkEnd w:id="64"/>
    <w:bookmarkEnd w:id="65"/>
    <w:p w:rsidR="00B91E52" w:rsidRDefault="00B91E52" w:rsidP="00B91E52">
      <w:pPr>
        <w:rPr>
          <w:rFonts w:cs="Arial"/>
          <w:b/>
          <w:sz w:val="24"/>
          <w:szCs w:val="24"/>
          <w:u w:val="single"/>
        </w:rPr>
      </w:pPr>
      <w:r>
        <w:rPr>
          <w:rFonts w:cs="Arial"/>
          <w:b/>
          <w:sz w:val="24"/>
          <w:szCs w:val="24"/>
          <w:u w:val="single"/>
        </w:rPr>
        <w:lastRenderedPageBreak/>
        <w:t>Spese correnti</w:t>
      </w:r>
    </w:p>
    <w:p w:rsidR="00B91E52" w:rsidRDefault="00B91E52" w:rsidP="00B91E52">
      <w:pPr>
        <w:pStyle w:val="Corpodeltesto3"/>
        <w:numPr>
          <w:ilvl w:val="12"/>
          <w:numId w:val="0"/>
        </w:numPr>
        <w:spacing w:after="240"/>
        <w:rPr>
          <w:rFonts w:cs="Arial"/>
        </w:rPr>
      </w:pPr>
      <w:r>
        <w:rPr>
          <w:rFonts w:cs="Arial"/>
        </w:rPr>
        <w:t xml:space="preserve">La comparazione delle spese correnti, riclassificate per </w:t>
      </w:r>
      <w:proofErr w:type="spellStart"/>
      <w:r>
        <w:rPr>
          <w:rFonts w:cs="Arial"/>
        </w:rPr>
        <w:t>macroaggregati</w:t>
      </w:r>
      <w:proofErr w:type="spellEnd"/>
      <w:r>
        <w:rPr>
          <w:rFonts w:cs="Arial"/>
        </w:rPr>
        <w:t>, impegnate negli ultimi due esercizi evidenzia:</w:t>
      </w:r>
    </w:p>
    <w:p w:rsidR="00B91E52" w:rsidRDefault="00733A94" w:rsidP="00B91E52">
      <w:pPr>
        <w:pStyle w:val="Corpodeltesto3"/>
        <w:numPr>
          <w:ilvl w:val="12"/>
          <w:numId w:val="0"/>
        </w:numPr>
        <w:spacing w:after="240"/>
        <w:rPr>
          <w:rFonts w:cs="Arial"/>
        </w:rPr>
      </w:pPr>
      <w:r w:rsidRPr="000624B3">
        <w:rPr>
          <w:rFonts w:cs="Arial"/>
        </w:rPr>
        <w:object w:dxaOrig="9969" w:dyaOrig="4370">
          <v:shape id="_x0000_i1050" type="#_x0000_t75" style="width:500.25pt;height:216.75pt" o:ole="">
            <v:imagedata r:id="rId60" o:title=""/>
          </v:shape>
          <o:OLEObject Type="Embed" ProgID="Excel.Sheet.12" ShapeID="_x0000_i1050" DrawAspect="Content" ObjectID="_1585822523" r:id="rId61"/>
        </w:object>
      </w:r>
    </w:p>
    <w:p w:rsidR="00B91E52" w:rsidRDefault="005B7404" w:rsidP="00B91E52">
      <w:pPr>
        <w:rPr>
          <w:rFonts w:cs="Arial"/>
          <w:b/>
          <w:sz w:val="24"/>
          <w:szCs w:val="24"/>
          <w:u w:val="single"/>
        </w:rPr>
      </w:pPr>
      <w:r>
        <w:rPr>
          <w:rFonts w:cs="Arial"/>
          <w:b/>
          <w:sz w:val="24"/>
          <w:szCs w:val="24"/>
          <w:u w:val="single"/>
        </w:rPr>
        <w:t>S</w:t>
      </w:r>
      <w:r w:rsidR="00B91E52">
        <w:rPr>
          <w:rFonts w:cs="Arial"/>
          <w:b/>
          <w:sz w:val="24"/>
          <w:szCs w:val="24"/>
          <w:u w:val="single"/>
        </w:rPr>
        <w:t>pese per il personale</w:t>
      </w:r>
    </w:p>
    <w:p w:rsidR="00B91E52" w:rsidRDefault="00B91E52" w:rsidP="00B91E52">
      <w:pPr>
        <w:rPr>
          <w:rFonts w:cs="Arial"/>
          <w:sz w:val="20"/>
        </w:rPr>
      </w:pPr>
      <w:r>
        <w:rPr>
          <w:rFonts w:cs="Arial"/>
          <w:sz w:val="20"/>
        </w:rPr>
        <w:t>La spesa per redditi di lavoro dipendente sostenuta nell’anno 2017, e le relative assunzioni hanno rispettato:</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i vincoli disposti dall’art. 3, comma 5 e 5 quater del D.L. 90/2014, dell’art.1 comma 228 della Legge 208/2015 e dell’art.16 comma 1 bis del D.L. 113/2016</w:t>
      </w:r>
      <w:r>
        <w:rPr>
          <w:rStyle w:val="Collegamentoipertestuale"/>
          <w:rFonts w:cs="Arial"/>
          <w:color w:val="auto"/>
          <w:sz w:val="20"/>
          <w:u w:val="none"/>
        </w:rPr>
        <w:t>, e dall’art. 22 del D.L. 50/2017</w:t>
      </w:r>
      <w:r>
        <w:rPr>
          <w:rFonts w:cs="Arial"/>
          <w:sz w:val="20"/>
        </w:rPr>
        <w:t xml:space="preserve">, sulle assunzioni di personale a tempo indeterminato per gli enti soggetti al pareggio di bilancio e al </w:t>
      </w:r>
      <w:hyperlink r:id="rId62" w:history="1">
        <w:r>
          <w:rPr>
            <w:rStyle w:val="Collegamentoipertestuale"/>
            <w:rFonts w:cs="Arial"/>
            <w:color w:val="auto"/>
            <w:sz w:val="20"/>
            <w:u w:val="none"/>
          </w:rPr>
          <w:t>comma 762 della Legge 208/2015</w:t>
        </w:r>
      </w:hyperlink>
      <w:r>
        <w:rPr>
          <w:rFonts w:cs="Arial"/>
          <w:sz w:val="20"/>
        </w:rPr>
        <w:t>, comma 562 della Legge 296/2006 per gli enti che nel 2015 non erano assoggettati al patto di stabilità;</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i vincoli disposti dall’art. 9, comma 28 del D.L. 78/2010 sulla spesa per personale a tempo determinato, con convenzioni o con contratti di collaborazione coordinata e continuativa; che obbligano a non superare la spesa dell’anno 2009 di euro 83.066,00;</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l’obbligo di riduzione della spesa di personale disposto dall’art. 1 comma 557 della Legge 296/2006 rispetto a valore medio del triennio 2011/2013 che risulta di euro 826.391,10;</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il limite di spesa per gli enti fuori patto posto dal comma 562;</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 xml:space="preserve">l’art.40 del D. </w:t>
      </w:r>
      <w:proofErr w:type="spellStart"/>
      <w:r>
        <w:rPr>
          <w:rFonts w:cs="Arial"/>
          <w:sz w:val="20"/>
        </w:rPr>
        <w:t>Lgs</w:t>
      </w:r>
      <w:proofErr w:type="spellEnd"/>
      <w:r>
        <w:rPr>
          <w:rFonts w:cs="Arial"/>
          <w:sz w:val="20"/>
        </w:rPr>
        <w:t>. 165/2001;</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 xml:space="preserve">l’art. 22, co.2 del </w:t>
      </w:r>
      <w:hyperlink r:id="rId63" w:tgtFrame="_blank" w:history="1">
        <w:r>
          <w:rPr>
            <w:rFonts w:cs="Arial"/>
            <w:sz w:val="20"/>
          </w:rPr>
          <w:t>D.L. n. 50/2017</w:t>
        </w:r>
      </w:hyperlink>
      <w:r>
        <w:rPr>
          <w:rFonts w:cs="Arial"/>
          <w:sz w:val="20"/>
        </w:rPr>
        <w:t>: tale articolo ha modificato l’art. 1, co. 228, secondo periodo, della L. nr. 208/2015, prevedendo, a partire dal 2017, per i Comuni con popolazione compresa tra i 1.000 ed i 3.000 abitanti che hanno rilevato nell'anno precedente una spesa per il personale inferiore al 24% della media delle entrate correnti registrate nei conti consuntivi dell'ultimo triennio, l’innalzamento della percentuale del turnover da 75% al 100%;</w:t>
      </w:r>
    </w:p>
    <w:p w:rsidR="00B91E52" w:rsidRDefault="00B91E52" w:rsidP="00B91E52">
      <w:pPr>
        <w:widowControl/>
        <w:numPr>
          <w:ilvl w:val="0"/>
          <w:numId w:val="25"/>
        </w:numPr>
        <w:tabs>
          <w:tab w:val="left" w:pos="360"/>
        </w:tabs>
        <w:overflowPunct/>
        <w:autoSpaceDE/>
        <w:autoSpaceDN/>
        <w:adjustRightInd/>
        <w:spacing w:before="120" w:after="0"/>
        <w:textAlignment w:val="auto"/>
        <w:rPr>
          <w:rFonts w:cs="Arial"/>
          <w:sz w:val="20"/>
        </w:rPr>
      </w:pPr>
      <w:r>
        <w:rPr>
          <w:rFonts w:cs="Arial"/>
          <w:sz w:val="20"/>
        </w:rPr>
        <w:t xml:space="preserve">l’ammontare complessivo delle risorse destinate annualmente al trattamento accessorio del personale come previsto dal comma 2 dell’art.23 del D. </w:t>
      </w:r>
      <w:proofErr w:type="spellStart"/>
      <w:r>
        <w:rPr>
          <w:rFonts w:cs="Arial"/>
          <w:sz w:val="20"/>
        </w:rPr>
        <w:t>Lgs</w:t>
      </w:r>
      <w:proofErr w:type="spellEnd"/>
      <w:r>
        <w:rPr>
          <w:rFonts w:cs="Arial"/>
          <w:sz w:val="20"/>
        </w:rPr>
        <w:t>. 75/2017.</w:t>
      </w:r>
    </w:p>
    <w:p w:rsidR="00B91E52" w:rsidRDefault="00B91E52" w:rsidP="00B91E52">
      <w:pPr>
        <w:pStyle w:val="Paragrafoelenco"/>
        <w:rPr>
          <w:rFonts w:cs="Arial"/>
          <w:sz w:val="20"/>
        </w:rPr>
      </w:pPr>
    </w:p>
    <w:p w:rsidR="00B91E52" w:rsidRPr="00733A94" w:rsidRDefault="00B91E52" w:rsidP="00B91E52">
      <w:pPr>
        <w:pStyle w:val="BodyText21"/>
        <w:spacing w:before="120" w:after="0"/>
        <w:rPr>
          <w:rFonts w:cs="Arial"/>
          <w:b w:val="0"/>
          <w:i w:val="0"/>
          <w:sz w:val="20"/>
        </w:rPr>
      </w:pPr>
      <w:r>
        <w:rPr>
          <w:rFonts w:cs="Arial"/>
          <w:b w:val="0"/>
          <w:i w:val="0"/>
          <w:sz w:val="20"/>
        </w:rPr>
        <w:t xml:space="preserve">Gli oneri della contrattazione decentrata impegnati nell’anno 2017, non superano il corrispondente importo impegnato per l’anno 2016 e sono automaticamente ridotti in misura proporzionale alla riduzione del personale in servizio, tenendo conto del personale assumibile ai </w:t>
      </w:r>
      <w:r w:rsidRPr="00733A94">
        <w:rPr>
          <w:rFonts w:cs="Arial"/>
          <w:b w:val="0"/>
          <w:i w:val="0"/>
          <w:sz w:val="20"/>
        </w:rPr>
        <w:t>sensi della normativa vigente, come disposto dall’art.9 del D.L. 78/2010.</w:t>
      </w:r>
    </w:p>
    <w:p w:rsidR="00B91E52" w:rsidRPr="00733A94" w:rsidRDefault="00B91E52" w:rsidP="00B91E52">
      <w:pPr>
        <w:pStyle w:val="Corpodeltesto3"/>
        <w:rPr>
          <w:rFonts w:cs="Arial"/>
        </w:rPr>
      </w:pPr>
      <w:r w:rsidRPr="00733A94">
        <w:rPr>
          <w:rFonts w:cs="Arial"/>
        </w:rPr>
        <w:t xml:space="preserve">La spesa di personale sostenuta nell’anno 2017 rientra nei limiti di cui all’art.1, comma 557 e 557 </w:t>
      </w:r>
      <w:proofErr w:type="gramStart"/>
      <w:r w:rsidRPr="00733A94">
        <w:rPr>
          <w:rFonts w:cs="Arial"/>
        </w:rPr>
        <w:t xml:space="preserve">quater </w:t>
      </w:r>
      <w:r w:rsidRPr="00733A94">
        <w:rPr>
          <w:rFonts w:cs="Arial"/>
          <w:b/>
        </w:rPr>
        <w:t xml:space="preserve"> </w:t>
      </w:r>
      <w:r w:rsidRPr="00733A94">
        <w:rPr>
          <w:rFonts w:cs="Arial"/>
        </w:rPr>
        <w:t>della</w:t>
      </w:r>
      <w:proofErr w:type="gramEnd"/>
      <w:r w:rsidRPr="00733A94">
        <w:rPr>
          <w:rFonts w:cs="Arial"/>
        </w:rPr>
        <w:t xml:space="preserve"> Legge 296/2006.</w:t>
      </w:r>
    </w:p>
    <w:bookmarkStart w:id="66" w:name="_MON_1585807639"/>
    <w:bookmarkEnd w:id="66"/>
    <w:p w:rsidR="00B91E52" w:rsidRDefault="000573D6" w:rsidP="00733A94">
      <w:pPr>
        <w:pStyle w:val="Corpodeltesto3"/>
        <w:jc w:val="center"/>
        <w:rPr>
          <w:rFonts w:cs="Arial"/>
        </w:rPr>
      </w:pPr>
      <w:r w:rsidRPr="000624B3">
        <w:rPr>
          <w:rFonts w:cs="Arial"/>
        </w:rPr>
        <w:object w:dxaOrig="7574" w:dyaOrig="4721">
          <v:shape id="_x0000_i1068" type="#_x0000_t75" style="width:379.5pt;height:238.5pt" o:ole="">
            <v:imagedata r:id="rId64" o:title=""/>
          </v:shape>
          <o:OLEObject Type="Embed" ProgID="Excel.Sheet.12" ShapeID="_x0000_i1068" DrawAspect="Content" ObjectID="_1585822524" r:id="rId65"/>
        </w:object>
      </w:r>
    </w:p>
    <w:p w:rsidR="00B91E52" w:rsidRPr="00CD7722" w:rsidRDefault="00CD7722" w:rsidP="00B91E52">
      <w:pPr>
        <w:pStyle w:val="Corpodeltesto3"/>
        <w:rPr>
          <w:rFonts w:cs="Arial"/>
          <w:bCs/>
          <w:iCs/>
        </w:rPr>
      </w:pPr>
      <w:r>
        <w:rPr>
          <w:rFonts w:cs="Arial"/>
          <w:bCs/>
          <w:iCs/>
        </w:rPr>
        <w:t>Si segnale che n</w:t>
      </w:r>
      <w:r w:rsidR="00B91E52" w:rsidRPr="00CD7722">
        <w:rPr>
          <w:rFonts w:cs="Arial"/>
          <w:bCs/>
          <w:iCs/>
        </w:rPr>
        <w:t>el computo della spesa di personale 2017</w:t>
      </w:r>
      <w:r>
        <w:rPr>
          <w:rFonts w:cs="Arial"/>
          <w:bCs/>
          <w:iCs/>
        </w:rPr>
        <w:t>, non</w:t>
      </w:r>
      <w:r w:rsidR="00B91E52" w:rsidRPr="00CD7722">
        <w:rPr>
          <w:rFonts w:cs="Arial"/>
          <w:bCs/>
          <w:iCs/>
        </w:rPr>
        <w:t xml:space="preserve"> è incluso il salario accessorio 2017</w:t>
      </w:r>
      <w:r>
        <w:rPr>
          <w:rFonts w:cs="Arial"/>
          <w:bCs/>
          <w:iCs/>
        </w:rPr>
        <w:t xml:space="preserve">, </w:t>
      </w:r>
      <w:r w:rsidR="00B91E52" w:rsidRPr="00CD7722">
        <w:rPr>
          <w:rFonts w:cs="Arial"/>
          <w:bCs/>
          <w:iCs/>
        </w:rPr>
        <w:t xml:space="preserve">confluito </w:t>
      </w:r>
      <w:r>
        <w:rPr>
          <w:rFonts w:cs="Arial"/>
          <w:bCs/>
          <w:iCs/>
        </w:rPr>
        <w:t xml:space="preserve">invece, </w:t>
      </w:r>
      <w:r w:rsidR="00B91E52" w:rsidRPr="00CD7722">
        <w:rPr>
          <w:rFonts w:cs="Arial"/>
          <w:bCs/>
          <w:iCs/>
        </w:rPr>
        <w:t>in avanzo vincolato (</w:t>
      </w:r>
      <w:r>
        <w:rPr>
          <w:rFonts w:cs="Arial"/>
          <w:bCs/>
          <w:iCs/>
        </w:rPr>
        <w:t>per euro</w:t>
      </w:r>
      <w:r w:rsidR="00B91E52" w:rsidRPr="00CD7722">
        <w:rPr>
          <w:rFonts w:cs="Arial"/>
          <w:bCs/>
          <w:iCs/>
        </w:rPr>
        <w:t xml:space="preserve"> 27.547,00)</w:t>
      </w:r>
      <w:r>
        <w:rPr>
          <w:rFonts w:cs="Arial"/>
          <w:bCs/>
          <w:iCs/>
        </w:rPr>
        <w:t>.</w:t>
      </w:r>
    </w:p>
    <w:p w:rsidR="00B91E52" w:rsidRDefault="00B91E52" w:rsidP="00B91E52">
      <w:pPr>
        <w:pStyle w:val="Corpodeltesto21"/>
        <w:spacing w:after="0"/>
        <w:ind w:left="0"/>
        <w:rPr>
          <w:rFonts w:cs="Arial"/>
          <w:bCs/>
          <w:iCs/>
          <w:sz w:val="20"/>
        </w:rPr>
      </w:pPr>
      <w:r>
        <w:rPr>
          <w:rFonts w:cs="Arial"/>
          <w:bCs/>
          <w:iCs/>
          <w:sz w:val="20"/>
        </w:rPr>
        <w:t xml:space="preserve">Ai sensi dell’articolo 91 del TUEL e dell’articolo 35, comma 4, del </w:t>
      </w:r>
      <w:proofErr w:type="spellStart"/>
      <w:proofErr w:type="gramStart"/>
      <w:r>
        <w:rPr>
          <w:rFonts w:cs="Arial"/>
          <w:bCs/>
          <w:iCs/>
          <w:sz w:val="20"/>
        </w:rPr>
        <w:t>D.Lgs</w:t>
      </w:r>
      <w:proofErr w:type="gramEnd"/>
      <w:r>
        <w:rPr>
          <w:rFonts w:cs="Arial"/>
          <w:bCs/>
          <w:iCs/>
          <w:sz w:val="20"/>
        </w:rPr>
        <w:t>.</w:t>
      </w:r>
      <w:proofErr w:type="spellEnd"/>
      <w:r>
        <w:rPr>
          <w:rFonts w:cs="Arial"/>
          <w:bCs/>
          <w:iCs/>
          <w:sz w:val="20"/>
        </w:rPr>
        <w:t xml:space="preserve"> n. 165/2001 l’organo di revisione ha espresso parere con verbale </w:t>
      </w:r>
      <w:proofErr w:type="gramStart"/>
      <w:r>
        <w:rPr>
          <w:rFonts w:cs="Arial"/>
          <w:bCs/>
          <w:iCs/>
          <w:sz w:val="20"/>
        </w:rPr>
        <w:t>del  11.02.2017</w:t>
      </w:r>
      <w:proofErr w:type="gramEnd"/>
      <w:r>
        <w:rPr>
          <w:rFonts w:cs="Arial"/>
          <w:bCs/>
          <w:iCs/>
          <w:sz w:val="20"/>
        </w:rPr>
        <w:t xml:space="preserve"> sul documento di programmazione triennale delle spese per il personale verificando la finalizzazione dello stesso alla riduzione programmata delle spese. </w:t>
      </w:r>
    </w:p>
    <w:p w:rsidR="00B91E52" w:rsidRDefault="00B91E52" w:rsidP="00B91E52">
      <w:pPr>
        <w:pStyle w:val="Corpodeltesto3"/>
        <w:rPr>
          <w:rFonts w:cs="Arial"/>
          <w:b/>
          <w:i/>
          <w:color w:val="365F91"/>
          <w:sz w:val="18"/>
          <w:szCs w:val="18"/>
        </w:rPr>
      </w:pPr>
    </w:p>
    <w:p w:rsidR="00B91E52" w:rsidRDefault="00CD7722" w:rsidP="00B91E52">
      <w:pPr>
        <w:rPr>
          <w:rFonts w:cs="Arial"/>
          <w:sz w:val="20"/>
        </w:rPr>
      </w:pPr>
      <w:r>
        <w:rPr>
          <w:rFonts w:cs="Arial"/>
          <w:sz w:val="20"/>
        </w:rPr>
        <w:t>Gli</w:t>
      </w:r>
      <w:r w:rsidR="00B91E52">
        <w:rPr>
          <w:rFonts w:cs="Arial"/>
          <w:sz w:val="20"/>
        </w:rPr>
        <w:t xml:space="preserve"> istituti contrattuali previsti dall'accordo decentrato sono improntati ai criteri di </w:t>
      </w:r>
      <w:proofErr w:type="spellStart"/>
      <w:r w:rsidR="00B91E52">
        <w:rPr>
          <w:rFonts w:cs="Arial"/>
          <w:sz w:val="20"/>
        </w:rPr>
        <w:t>premialità</w:t>
      </w:r>
      <w:proofErr w:type="spellEnd"/>
      <w:r w:rsidR="00B91E52">
        <w:rPr>
          <w:rFonts w:cs="Arial"/>
          <w:sz w:val="20"/>
        </w:rPr>
        <w:t xml:space="preserve">, riconoscimento del merito e della valorizzazione dell'impegno e della qualità della prestazione individuale del personale nel raggiungimento degli obiettivi programmati dall'ente come disposto dall'art. 40 bis del </w:t>
      </w:r>
      <w:proofErr w:type="spellStart"/>
      <w:proofErr w:type="gramStart"/>
      <w:r w:rsidR="00B91E52">
        <w:rPr>
          <w:rFonts w:cs="Arial"/>
          <w:sz w:val="20"/>
        </w:rPr>
        <w:t>D.Lgs</w:t>
      </w:r>
      <w:proofErr w:type="gramEnd"/>
      <w:r w:rsidR="00B91E52">
        <w:rPr>
          <w:rFonts w:cs="Arial"/>
          <w:sz w:val="20"/>
        </w:rPr>
        <w:t>.</w:t>
      </w:r>
      <w:proofErr w:type="spellEnd"/>
      <w:r w:rsidR="00B91E52">
        <w:rPr>
          <w:rFonts w:cs="Arial"/>
          <w:sz w:val="20"/>
        </w:rPr>
        <w:t xml:space="preserve"> 165/2001 e che le risorse previste dall'accordo medesimo sono compatibili con la programmazione finanziaria del comune, con i vincoli di bilancio ed il rispetto dei vincoli di finanza pubblica. </w:t>
      </w:r>
    </w:p>
    <w:p w:rsidR="00B91E52" w:rsidRDefault="00B91E52" w:rsidP="00B91E52">
      <w:pPr>
        <w:rPr>
          <w:rFonts w:cs="Arial"/>
          <w:sz w:val="20"/>
        </w:rPr>
      </w:pPr>
      <w:r>
        <w:rPr>
          <w:rFonts w:cs="Arial"/>
          <w:sz w:val="20"/>
        </w:rPr>
        <w:t>L’organo di revisione ha accertato che le risorse variabili di cui all’art. 15, c. 2 e 5, del CCNL 1999, sono state destinate per l’attivazione di nuovi servizi e/o all’incremento dei servizi esistenti.</w:t>
      </w:r>
    </w:p>
    <w:p w:rsidR="00B91E52" w:rsidRDefault="00B91E52" w:rsidP="00B91E52">
      <w:pPr>
        <w:rPr>
          <w:rFonts w:cs="Arial"/>
          <w:sz w:val="20"/>
        </w:rPr>
      </w:pPr>
      <w:r>
        <w:rPr>
          <w:rFonts w:cs="Arial"/>
          <w:sz w:val="20"/>
        </w:rPr>
        <w:t xml:space="preserve">L’organo di revisione ha accertato che gli obiettivi siano definiti prima dell’inizio dell’esercizio ed in coerenza con quelli di bilancio ed il loro conseguimento costituisca condizione per l’erogazione degli incentivi previsti dalla contrattazione integrativa (art. 5 comma 1 del </w:t>
      </w:r>
      <w:proofErr w:type="spellStart"/>
      <w:proofErr w:type="gramStart"/>
      <w:r>
        <w:rPr>
          <w:rFonts w:cs="Arial"/>
          <w:sz w:val="20"/>
        </w:rPr>
        <w:t>D.Lgs</w:t>
      </w:r>
      <w:proofErr w:type="gramEnd"/>
      <w:r>
        <w:rPr>
          <w:rFonts w:cs="Arial"/>
          <w:sz w:val="20"/>
        </w:rPr>
        <w:t>.</w:t>
      </w:r>
      <w:proofErr w:type="spellEnd"/>
      <w:r>
        <w:rPr>
          <w:rFonts w:cs="Arial"/>
          <w:sz w:val="20"/>
        </w:rPr>
        <w:t xml:space="preserve"> 150/2009).</w:t>
      </w:r>
    </w:p>
    <w:p w:rsidR="00B91E52" w:rsidRDefault="00B91E52" w:rsidP="00B91E52">
      <w:pPr>
        <w:pStyle w:val="TB"/>
        <w:rPr>
          <w:b/>
          <w:i/>
          <w:sz w:val="24"/>
          <w:szCs w:val="24"/>
          <w:u w:val="single"/>
        </w:rPr>
      </w:pPr>
    </w:p>
    <w:p w:rsidR="00B91E52" w:rsidRDefault="00B91E52" w:rsidP="00B91E52">
      <w:pPr>
        <w:pStyle w:val="Titolo1"/>
        <w:shd w:val="clear" w:color="auto" w:fill="D6E3BC" w:themeFill="accent3" w:themeFillTint="66"/>
        <w:rPr>
          <w:b w:val="0"/>
          <w:i w:val="0"/>
          <w:sz w:val="24"/>
          <w:szCs w:val="24"/>
          <w:u w:val="single"/>
        </w:rPr>
      </w:pPr>
      <w:bookmarkStart w:id="67" w:name="_Toc512079944"/>
      <w:r>
        <w:t>VERIFICA RISPETTO VINCOLI IN MATERIA DI CONTENIMENTO DELLE SPESE</w:t>
      </w:r>
      <w:bookmarkEnd w:id="67"/>
    </w:p>
    <w:p w:rsidR="00B91E52" w:rsidRDefault="00B91E52" w:rsidP="00B91E52">
      <w:pPr>
        <w:pStyle w:val="TB"/>
        <w:rPr>
          <w:b/>
          <w:i/>
          <w:sz w:val="24"/>
          <w:szCs w:val="24"/>
          <w:u w:val="single"/>
        </w:rPr>
      </w:pPr>
    </w:p>
    <w:p w:rsidR="00B91E52" w:rsidRPr="00CD7722" w:rsidRDefault="00B91E52" w:rsidP="00B91E52">
      <w:pPr>
        <w:rPr>
          <w:rFonts w:cs="ArialMT"/>
          <w:color w:val="000000"/>
          <w:sz w:val="20"/>
          <w:lang w:eastAsia="en-US"/>
        </w:rPr>
      </w:pPr>
      <w:r w:rsidRPr="00CD7722">
        <w:rPr>
          <w:rFonts w:cs="ArialMT"/>
          <w:color w:val="000000"/>
          <w:sz w:val="20"/>
          <w:lang w:eastAsia="en-US"/>
        </w:rPr>
        <w:t>L’Ente, avendo provveduto all’approvazione del Rendiconto 2016</w:t>
      </w:r>
      <w:r w:rsidR="00CD7722">
        <w:rPr>
          <w:rFonts w:cs="ArialMT"/>
          <w:color w:val="000000"/>
          <w:sz w:val="20"/>
          <w:lang w:eastAsia="en-US"/>
        </w:rPr>
        <w:t>,</w:t>
      </w:r>
      <w:r w:rsidRPr="00CD7722">
        <w:rPr>
          <w:rFonts w:cs="ArialMT"/>
          <w:color w:val="000000"/>
          <w:sz w:val="20"/>
          <w:lang w:eastAsia="en-US"/>
        </w:rPr>
        <w:t xml:space="preserve"> entro il termine del 30/04/2017</w:t>
      </w:r>
      <w:r w:rsidR="00CD7722">
        <w:rPr>
          <w:rFonts w:cs="ArialMT"/>
          <w:color w:val="000000"/>
          <w:sz w:val="20"/>
          <w:lang w:eastAsia="en-US"/>
        </w:rPr>
        <w:t>,</w:t>
      </w:r>
      <w:r w:rsidRPr="00CD7722">
        <w:rPr>
          <w:rFonts w:cs="ArialMT"/>
          <w:color w:val="000000"/>
          <w:sz w:val="20"/>
          <w:lang w:eastAsia="en-US"/>
        </w:rPr>
        <w:t xml:space="preserve"> non è tenuto al rispetto dei seguenti vincoli</w:t>
      </w:r>
      <w:r w:rsidR="00CD7722">
        <w:rPr>
          <w:rFonts w:cs="ArialMT"/>
          <w:color w:val="000000"/>
          <w:sz w:val="20"/>
          <w:lang w:eastAsia="en-US"/>
        </w:rPr>
        <w:t>:</w:t>
      </w:r>
      <w:r w:rsidRPr="00CD7722">
        <w:rPr>
          <w:rFonts w:cs="ArialMT"/>
          <w:color w:val="000000"/>
          <w:sz w:val="20"/>
          <w:lang w:eastAsia="en-US"/>
        </w:rPr>
        <w:t xml:space="preserve">  </w:t>
      </w:r>
    </w:p>
    <w:p w:rsidR="00B91E52" w:rsidRDefault="00B91E52" w:rsidP="00B91E52">
      <w:pPr>
        <w:rPr>
          <w:rFonts w:cs="Arial"/>
          <w:sz w:val="20"/>
        </w:rPr>
      </w:pPr>
      <w:r>
        <w:rPr>
          <w:rFonts w:cs="Arial"/>
          <w:sz w:val="20"/>
        </w:rPr>
        <w:t>-   Vincoli previsti dall’articolo 6 del dl 78/2010 e da successive norme di finanza pubblica in materia di:</w:t>
      </w:r>
    </w:p>
    <w:p w:rsidR="00B91E52" w:rsidRPr="00CD7722" w:rsidRDefault="00B91E52" w:rsidP="00B91E52">
      <w:pPr>
        <w:numPr>
          <w:ilvl w:val="0"/>
          <w:numId w:val="35"/>
        </w:numPr>
        <w:rPr>
          <w:rFonts w:cs="Arial"/>
          <w:b/>
          <w:sz w:val="20"/>
        </w:rPr>
      </w:pPr>
      <w:r>
        <w:rPr>
          <w:rFonts w:cs="Arial"/>
          <w:i/>
          <w:iCs/>
          <w:sz w:val="20"/>
        </w:rPr>
        <w:t>spese per studi ed incarichi di consulenza (comma 7</w:t>
      </w:r>
      <w:r w:rsidRPr="00CD7722">
        <w:rPr>
          <w:rFonts w:cs="Arial"/>
          <w:b/>
          <w:i/>
          <w:iCs/>
          <w:sz w:val="20"/>
        </w:rPr>
        <w:t>)</w:t>
      </w:r>
      <w:r w:rsidR="00CD7722" w:rsidRPr="00CD7722">
        <w:rPr>
          <w:rFonts w:cs="Arial"/>
          <w:b/>
          <w:i/>
          <w:iCs/>
          <w:sz w:val="20"/>
        </w:rPr>
        <w:t>: si segnala che, comunque, il comune non ha assegnato tali tipologie di incarico;</w:t>
      </w:r>
    </w:p>
    <w:p w:rsidR="00B91E52" w:rsidRDefault="00B91E52" w:rsidP="00B91E52">
      <w:pPr>
        <w:numPr>
          <w:ilvl w:val="0"/>
          <w:numId w:val="35"/>
        </w:numPr>
        <w:rPr>
          <w:rFonts w:cs="Arial"/>
          <w:sz w:val="20"/>
        </w:rPr>
      </w:pPr>
      <w:r>
        <w:rPr>
          <w:rFonts w:cs="Arial"/>
          <w:i/>
          <w:iCs/>
          <w:sz w:val="20"/>
        </w:rPr>
        <w:t xml:space="preserve">per relazioni pubbliche, convegni, pubblicità e di rappresentanza (comma 8); </w:t>
      </w:r>
    </w:p>
    <w:p w:rsidR="00B91E52" w:rsidRDefault="00B91E52" w:rsidP="00B91E52">
      <w:pPr>
        <w:numPr>
          <w:ilvl w:val="0"/>
          <w:numId w:val="35"/>
        </w:numPr>
        <w:rPr>
          <w:rFonts w:cs="Arial"/>
          <w:sz w:val="20"/>
        </w:rPr>
      </w:pPr>
      <w:r>
        <w:rPr>
          <w:rFonts w:cs="Arial"/>
          <w:i/>
          <w:iCs/>
          <w:sz w:val="20"/>
        </w:rPr>
        <w:t xml:space="preserve">per sponsorizzazioni (comma 9); </w:t>
      </w:r>
    </w:p>
    <w:p w:rsidR="00B91E52" w:rsidRPr="00CD7722" w:rsidRDefault="00B91E52" w:rsidP="00B91E52">
      <w:pPr>
        <w:numPr>
          <w:ilvl w:val="0"/>
          <w:numId w:val="35"/>
        </w:numPr>
        <w:rPr>
          <w:rFonts w:cs="Arial"/>
          <w:b/>
          <w:i/>
          <w:iCs/>
          <w:sz w:val="20"/>
        </w:rPr>
      </w:pPr>
      <w:r w:rsidRPr="00CD7722">
        <w:rPr>
          <w:rFonts w:cs="Arial"/>
          <w:i/>
          <w:iCs/>
          <w:sz w:val="20"/>
        </w:rPr>
        <w:t xml:space="preserve">per attività di </w:t>
      </w:r>
      <w:proofErr w:type="gramStart"/>
      <w:r w:rsidRPr="00CD7722">
        <w:rPr>
          <w:rFonts w:cs="Arial"/>
          <w:i/>
          <w:iCs/>
          <w:sz w:val="20"/>
        </w:rPr>
        <w:t>formazione  ai</w:t>
      </w:r>
      <w:proofErr w:type="gramEnd"/>
      <w:r w:rsidRPr="00CD7722">
        <w:rPr>
          <w:rFonts w:cs="Arial"/>
          <w:i/>
          <w:iCs/>
          <w:sz w:val="20"/>
        </w:rPr>
        <w:t xml:space="preserve"> dipendenti: (comma 13)spesa:</w:t>
      </w:r>
      <w:r w:rsidR="00CD7722" w:rsidRPr="00CD7722">
        <w:rPr>
          <w:rFonts w:cs="Arial"/>
          <w:i/>
          <w:iCs/>
          <w:sz w:val="20"/>
        </w:rPr>
        <w:t xml:space="preserve"> </w:t>
      </w:r>
      <w:r w:rsidR="00CD7722" w:rsidRPr="00CD7722">
        <w:rPr>
          <w:rFonts w:cs="Arial"/>
          <w:b/>
          <w:i/>
          <w:iCs/>
          <w:sz w:val="20"/>
        </w:rPr>
        <w:t>la spesa effettivamente sostenuta ammonta ad</w:t>
      </w:r>
      <w:r w:rsidRPr="00CD7722">
        <w:rPr>
          <w:rFonts w:cs="Arial"/>
          <w:b/>
          <w:i/>
          <w:iCs/>
          <w:sz w:val="20"/>
        </w:rPr>
        <w:t xml:space="preserve"> euro 385,00</w:t>
      </w:r>
      <w:r w:rsidR="00CD7722">
        <w:rPr>
          <w:rFonts w:cs="Arial"/>
          <w:b/>
          <w:i/>
          <w:iCs/>
          <w:sz w:val="20"/>
        </w:rPr>
        <w:t>;</w:t>
      </w:r>
    </w:p>
    <w:p w:rsidR="00B91E52" w:rsidRPr="00CD7722" w:rsidRDefault="00CD7722" w:rsidP="00CD7722">
      <w:pPr>
        <w:rPr>
          <w:rFonts w:cs="Arial"/>
          <w:sz w:val="20"/>
        </w:rPr>
      </w:pPr>
      <w:r w:rsidRPr="00CD7722">
        <w:rPr>
          <w:rFonts w:cs="Arial"/>
          <w:sz w:val="20"/>
        </w:rPr>
        <w:t>-</w:t>
      </w:r>
      <w:r>
        <w:rPr>
          <w:rFonts w:cs="Arial"/>
          <w:sz w:val="20"/>
        </w:rPr>
        <w:t xml:space="preserve">     </w:t>
      </w:r>
      <w:r w:rsidRPr="00CD7722">
        <w:rPr>
          <w:rFonts w:cs="Arial"/>
          <w:sz w:val="20"/>
        </w:rPr>
        <w:t>Vi</w:t>
      </w:r>
      <w:r w:rsidR="00B91E52" w:rsidRPr="00CD7722">
        <w:rPr>
          <w:rFonts w:cs="Arial"/>
          <w:sz w:val="20"/>
        </w:rPr>
        <w:t>ncoli previsti dall’art.27 comma 1 del D.L. 112/2008:</w:t>
      </w:r>
    </w:p>
    <w:p w:rsidR="00B91E52" w:rsidRDefault="00B91E52" w:rsidP="00CD7722">
      <w:pPr>
        <w:rPr>
          <w:rFonts w:cs="Arial"/>
          <w:sz w:val="20"/>
        </w:rPr>
      </w:pPr>
      <w:r>
        <w:rPr>
          <w:rFonts w:cs="Arial"/>
          <w:i/>
          <w:iCs/>
          <w:sz w:val="20"/>
        </w:rPr>
        <w:lastRenderedPageBreak/>
        <w:t>«dal 1° gennaio 2009, le amministrazioni pubbliche riducono del 50% rispetto a quella dell'anno 2007, la spesa per la stampa delle relazioni e di ogni altra pubblicazione prevista da leggi e regolamenti e distribuita gratuitamente od inviata ad altre amministrazioni»</w:t>
      </w:r>
    </w:p>
    <w:p w:rsidR="00B91E52" w:rsidRDefault="00B91E52" w:rsidP="00B91E52">
      <w:pPr>
        <w:pStyle w:val="TB"/>
        <w:rPr>
          <w:b/>
          <w:sz w:val="24"/>
          <w:szCs w:val="24"/>
          <w:u w:val="single"/>
        </w:rPr>
      </w:pPr>
    </w:p>
    <w:p w:rsidR="00B91E52" w:rsidRDefault="00B91E52" w:rsidP="00B91E52">
      <w:pPr>
        <w:pStyle w:val="TB"/>
        <w:rPr>
          <w:b/>
          <w:sz w:val="24"/>
          <w:szCs w:val="24"/>
          <w:u w:val="single"/>
        </w:rPr>
      </w:pPr>
    </w:p>
    <w:p w:rsidR="00B91E52" w:rsidRDefault="00B91E52" w:rsidP="00B91E52">
      <w:pPr>
        <w:pStyle w:val="TB"/>
        <w:rPr>
          <w:b/>
          <w:sz w:val="24"/>
          <w:szCs w:val="24"/>
          <w:u w:val="single"/>
        </w:rPr>
      </w:pPr>
      <w:r>
        <w:rPr>
          <w:b/>
          <w:sz w:val="24"/>
          <w:szCs w:val="24"/>
          <w:u w:val="single"/>
        </w:rPr>
        <w:t xml:space="preserve">Spese per incarichi di collaborazione autonoma – studi e consulenza </w:t>
      </w:r>
    </w:p>
    <w:p w:rsidR="00B91E52" w:rsidRDefault="00B91E52" w:rsidP="00B91E52">
      <w:pPr>
        <w:pStyle w:val="TB"/>
        <w:rPr>
          <w:sz w:val="20"/>
          <w:szCs w:val="20"/>
        </w:rPr>
      </w:pPr>
    </w:p>
    <w:p w:rsidR="00B91E52" w:rsidRDefault="00B91E52" w:rsidP="00B91E52">
      <w:pPr>
        <w:pStyle w:val="TB"/>
        <w:rPr>
          <w:sz w:val="20"/>
          <w:szCs w:val="20"/>
        </w:rPr>
      </w:pPr>
      <w:r>
        <w:rPr>
          <w:sz w:val="20"/>
          <w:szCs w:val="20"/>
        </w:rPr>
        <w:t>L’ente ha rispettato il limite massimo per incarichi di collaborazione autonoma stabilito dall’art. 14 del D.L. n. 66/2014 non avendo superato le seguenti percentuali della spesa di personale risultante dal conto annuale del 2012:</w:t>
      </w:r>
    </w:p>
    <w:p w:rsidR="00B91E52" w:rsidRDefault="00B91E52" w:rsidP="00B91E52">
      <w:pPr>
        <w:pStyle w:val="TB"/>
        <w:rPr>
          <w:sz w:val="20"/>
          <w:szCs w:val="20"/>
        </w:rPr>
      </w:pPr>
      <w:r>
        <w:rPr>
          <w:sz w:val="20"/>
          <w:szCs w:val="20"/>
        </w:rPr>
        <w:t>- 4,5% con spesa di personale pari o inferiore a 5 milioni di euro;</w:t>
      </w:r>
    </w:p>
    <w:p w:rsidR="00B91E52" w:rsidRDefault="00B91E52" w:rsidP="00B91E52">
      <w:pPr>
        <w:pStyle w:val="TB"/>
        <w:rPr>
          <w:sz w:val="20"/>
          <w:szCs w:val="20"/>
        </w:rPr>
      </w:pPr>
      <w:r>
        <w:rPr>
          <w:sz w:val="20"/>
          <w:szCs w:val="20"/>
        </w:rPr>
        <w:t xml:space="preserve">- 1,1% con spesa di personale superiore a 5 milioni di euro. </w:t>
      </w:r>
    </w:p>
    <w:p w:rsidR="00B91E52" w:rsidRDefault="00B91E52" w:rsidP="00B91E52">
      <w:pPr>
        <w:rPr>
          <w:rFonts w:cs="Arial"/>
          <w:sz w:val="20"/>
        </w:rPr>
      </w:pPr>
    </w:p>
    <w:p w:rsidR="00B91E52" w:rsidRDefault="00B91E52" w:rsidP="00B91E52">
      <w:pPr>
        <w:rPr>
          <w:rFonts w:cs="Arial"/>
          <w:sz w:val="20"/>
        </w:rPr>
      </w:pPr>
      <w:r>
        <w:rPr>
          <w:rFonts w:cs="Arial"/>
          <w:sz w:val="20"/>
        </w:rPr>
        <w:t>Le spese impegnate per studi e consulenze rispettano il limite stabilito dall’art. 14 del d.l.66/2014, non superando le seguenti percentuali della spesa di personale risultante dal conto annuale del 2012:</w:t>
      </w:r>
    </w:p>
    <w:p w:rsidR="00B91E52" w:rsidRDefault="00B91E52" w:rsidP="00B91E52">
      <w:pPr>
        <w:rPr>
          <w:rFonts w:cs="Arial"/>
          <w:sz w:val="20"/>
        </w:rPr>
      </w:pPr>
      <w:r>
        <w:rPr>
          <w:rFonts w:cs="Arial"/>
          <w:sz w:val="20"/>
        </w:rPr>
        <w:t>4,2% con spesa di personale pari o inferiore a 5 milioni di euro;</w:t>
      </w:r>
    </w:p>
    <w:p w:rsidR="00B91E52" w:rsidRDefault="00B91E52" w:rsidP="00B91E52">
      <w:pPr>
        <w:rPr>
          <w:rFonts w:cs="Arial"/>
          <w:sz w:val="20"/>
        </w:rPr>
      </w:pPr>
      <w:r>
        <w:rPr>
          <w:rFonts w:cs="Arial"/>
          <w:sz w:val="20"/>
        </w:rPr>
        <w:t xml:space="preserve">1,4% con spesa di personale superiore a 5 milioni di euro. </w:t>
      </w:r>
    </w:p>
    <w:p w:rsidR="00B91E52" w:rsidRDefault="00B91E52" w:rsidP="00B91E52"/>
    <w:p w:rsidR="00B91E52" w:rsidRDefault="00B91E52" w:rsidP="00B91E52">
      <w:pPr>
        <w:pStyle w:val="TB"/>
        <w:rPr>
          <w:b/>
          <w:sz w:val="24"/>
          <w:szCs w:val="24"/>
          <w:u w:val="single"/>
        </w:rPr>
      </w:pPr>
      <w:r>
        <w:rPr>
          <w:b/>
          <w:sz w:val="24"/>
          <w:szCs w:val="24"/>
          <w:u w:val="single"/>
        </w:rPr>
        <w:t>Spese di rappresentanza</w:t>
      </w:r>
    </w:p>
    <w:p w:rsidR="00B91E52" w:rsidRDefault="00B91E52" w:rsidP="00B91E52">
      <w:pPr>
        <w:rPr>
          <w:rFonts w:cs="Arial"/>
          <w:sz w:val="20"/>
        </w:rPr>
      </w:pPr>
      <w:r>
        <w:rPr>
          <w:rFonts w:cs="Arial"/>
          <w:sz w:val="20"/>
        </w:rPr>
        <w:t xml:space="preserve">Le spese di rappresentanza sostenute nel 2017 </w:t>
      </w:r>
      <w:r w:rsidRPr="00CD7722">
        <w:rPr>
          <w:rFonts w:cs="Arial"/>
          <w:sz w:val="20"/>
        </w:rPr>
        <w:t xml:space="preserve">ammontano ad </w:t>
      </w:r>
      <w:proofErr w:type="gramStart"/>
      <w:r w:rsidRPr="00CD7722">
        <w:rPr>
          <w:rFonts w:cs="Arial"/>
          <w:sz w:val="20"/>
        </w:rPr>
        <w:t>euro  940</w:t>
      </w:r>
      <w:proofErr w:type="gramEnd"/>
      <w:r w:rsidRPr="00CD7722">
        <w:rPr>
          <w:rFonts w:cs="Arial"/>
          <w:sz w:val="20"/>
        </w:rPr>
        <w:t>,98</w:t>
      </w:r>
      <w:r>
        <w:rPr>
          <w:rFonts w:cs="Arial"/>
          <w:sz w:val="20"/>
        </w:rPr>
        <w:t xml:space="preserve">  come da prospetto allegato al rendiconto.</w:t>
      </w:r>
    </w:p>
    <w:p w:rsidR="00B91E52" w:rsidRPr="00CD7722" w:rsidRDefault="00B91E52" w:rsidP="00B91E52">
      <w:pPr>
        <w:rPr>
          <w:rFonts w:cs="Arial"/>
          <w:i/>
          <w:color w:val="00B0F0"/>
          <w:sz w:val="16"/>
          <w:szCs w:val="16"/>
        </w:rPr>
      </w:pPr>
      <w:bookmarkStart w:id="68" w:name="_Hlk511981349"/>
      <w:r w:rsidRPr="00CD7722">
        <w:rPr>
          <w:rFonts w:cs="Arial"/>
          <w:i/>
          <w:color w:val="00B0F0"/>
          <w:sz w:val="16"/>
          <w:szCs w:val="16"/>
        </w:rPr>
        <w:t xml:space="preserve"> </w:t>
      </w:r>
    </w:p>
    <w:bookmarkEnd w:id="68"/>
    <w:p w:rsidR="00B91E52" w:rsidRDefault="00B91E52" w:rsidP="00B91E52">
      <w:pPr>
        <w:pStyle w:val="TB"/>
        <w:rPr>
          <w:rFonts w:cs="Verdana"/>
          <w:color w:val="4F81BD" w:themeColor="accent1"/>
          <w:sz w:val="20"/>
          <w:szCs w:val="20"/>
        </w:rPr>
      </w:pPr>
    </w:p>
    <w:p w:rsidR="00B91E52" w:rsidRDefault="00B91E52" w:rsidP="00B91E52">
      <w:pPr>
        <w:pStyle w:val="Sottotitolo"/>
        <w:jc w:val="both"/>
        <w:outlineLvl w:val="9"/>
        <w:rPr>
          <w:rFonts w:ascii="Arial" w:hAnsi="Arial" w:cs="Arial"/>
          <w:b/>
          <w:sz w:val="22"/>
          <w:szCs w:val="22"/>
        </w:rPr>
      </w:pPr>
      <w:r>
        <w:rPr>
          <w:rFonts w:ascii="Arial" w:eastAsia="Times New Roman" w:hAnsi="Arial" w:cs="ArialMT"/>
          <w:b/>
          <w:color w:val="000000"/>
          <w:u w:val="single"/>
          <w:lang w:eastAsia="en-US"/>
        </w:rPr>
        <w:t>Spese per autovetture</w:t>
      </w:r>
    </w:p>
    <w:p w:rsidR="00B91E52" w:rsidRDefault="00B91E52" w:rsidP="00B91E52">
      <w:pPr>
        <w:pStyle w:val="Sottotitolo"/>
        <w:jc w:val="both"/>
        <w:outlineLvl w:val="9"/>
        <w:rPr>
          <w:rFonts w:ascii="Arial" w:eastAsia="Times New Roman" w:hAnsi="Arial" w:cs="Arial"/>
          <w:color w:val="000000"/>
          <w:sz w:val="20"/>
          <w:szCs w:val="20"/>
        </w:rPr>
      </w:pPr>
      <w:r>
        <w:rPr>
          <w:rFonts w:ascii="Arial" w:eastAsia="Times New Roman" w:hAnsi="Arial" w:cs="Arial"/>
          <w:color w:val="000000"/>
          <w:sz w:val="20"/>
          <w:szCs w:val="20"/>
        </w:rPr>
        <w:t>(art.5 comma 2 D.L 95/2012)</w:t>
      </w:r>
    </w:p>
    <w:p w:rsidR="00B91E52" w:rsidRDefault="00B91E52" w:rsidP="00B91E52">
      <w:pPr>
        <w:pStyle w:val="Corpodeltesto3"/>
        <w:spacing w:before="120"/>
        <w:rPr>
          <w:rFonts w:cs="Arial"/>
          <w:b/>
          <w:i/>
          <w:color w:val="0000FF"/>
          <w:u w:val="single"/>
        </w:rPr>
      </w:pPr>
      <w:r>
        <w:rPr>
          <w:rFonts w:cs="Arial"/>
          <w:color w:val="000000"/>
        </w:rPr>
        <w:t xml:space="preserve">L’ente </w:t>
      </w:r>
      <w:r w:rsidRPr="00050AC2">
        <w:rPr>
          <w:rFonts w:cs="Arial"/>
          <w:color w:val="000000"/>
        </w:rPr>
        <w:t>ha rispettato</w:t>
      </w:r>
      <w:r>
        <w:rPr>
          <w:rFonts w:cs="Arial"/>
          <w:color w:val="000000"/>
        </w:rPr>
        <w:t xml:space="preserve"> il limite disposto dall’art. 5, comma 2 del D.L. 95/2012, non superando per l'acquisto, la manutenzione, il noleggio e l'esercizio di autovetture, nonché per l'acquisto di buoni taxi, il 30 per cento della spesa sostenuta nell'anno 2011. Restano escluse dalla limitazione la spesa per autovetture utilizzate per i servizi istituzionali di tutela dell'ordine e della sicurezza pubblica, per i servizi sociali e sanitari svolti per garantire i livelli essenziali di assistenza. </w:t>
      </w:r>
    </w:p>
    <w:p w:rsidR="00B91E52" w:rsidRDefault="00B91E52" w:rsidP="00B91E52">
      <w:pPr>
        <w:pStyle w:val="Sottotitolo"/>
        <w:jc w:val="left"/>
        <w:rPr>
          <w:rFonts w:ascii="Arial" w:hAnsi="Arial" w:cs="Arial"/>
          <w:b/>
          <w:sz w:val="22"/>
          <w:szCs w:val="22"/>
        </w:rPr>
      </w:pPr>
    </w:p>
    <w:p w:rsidR="00B91E52" w:rsidRDefault="00B91E52" w:rsidP="00B91E52">
      <w:pPr>
        <w:pStyle w:val="Sottotitolo"/>
        <w:jc w:val="both"/>
        <w:outlineLvl w:val="9"/>
        <w:rPr>
          <w:rFonts w:ascii="Arial" w:hAnsi="Arial" w:cs="Arial"/>
          <w:b/>
          <w:sz w:val="22"/>
          <w:szCs w:val="22"/>
        </w:rPr>
      </w:pPr>
      <w:r>
        <w:rPr>
          <w:rFonts w:ascii="Arial" w:eastAsia="Times New Roman" w:hAnsi="Arial" w:cs="ArialMT"/>
          <w:b/>
          <w:color w:val="000000"/>
          <w:u w:val="single"/>
          <w:lang w:eastAsia="en-US"/>
        </w:rPr>
        <w:t>Limitazione incarichi in materia informatica</w:t>
      </w:r>
    </w:p>
    <w:p w:rsidR="00B91E52" w:rsidRDefault="00B91E52" w:rsidP="00B91E52">
      <w:pPr>
        <w:pStyle w:val="Sottotitolo"/>
        <w:jc w:val="both"/>
        <w:outlineLvl w:val="9"/>
        <w:rPr>
          <w:rFonts w:ascii="Arial" w:eastAsia="Times New Roman" w:hAnsi="Arial" w:cs="Arial"/>
          <w:color w:val="000000"/>
          <w:sz w:val="20"/>
          <w:szCs w:val="20"/>
        </w:rPr>
      </w:pPr>
      <w:r>
        <w:rPr>
          <w:rFonts w:ascii="Arial" w:eastAsia="Times New Roman" w:hAnsi="Arial" w:cs="Arial"/>
          <w:color w:val="000000"/>
          <w:sz w:val="20"/>
          <w:szCs w:val="20"/>
        </w:rPr>
        <w:t xml:space="preserve">(L. n.228 del 24/12/2012, art.1 commi 146 e 147) </w:t>
      </w:r>
    </w:p>
    <w:p w:rsidR="00050AC2" w:rsidRDefault="00050AC2" w:rsidP="00B91E52">
      <w:pPr>
        <w:pStyle w:val="NormaleWeb"/>
        <w:jc w:val="both"/>
        <w:rPr>
          <w:rFonts w:ascii="Arial" w:hAnsi="Arial" w:cs="Arial"/>
          <w:sz w:val="20"/>
          <w:szCs w:val="20"/>
        </w:rPr>
      </w:pPr>
      <w:r>
        <w:rPr>
          <w:rFonts w:ascii="Arial" w:hAnsi="Arial" w:cs="Arial"/>
          <w:sz w:val="20"/>
          <w:szCs w:val="20"/>
        </w:rPr>
        <w:t>L’Ente, con delibera consigliare n. 12 del 22.03.2014, ha approvato la convenzione per il conferimento all’Unione Montana dei Comuni dell’Appennino reggiano della gestione dei sistemi informatici e delle tecnologie dell’informazione.</w:t>
      </w:r>
    </w:p>
    <w:p w:rsidR="00050AC2" w:rsidRDefault="00050AC2" w:rsidP="00B91E52">
      <w:pPr>
        <w:pStyle w:val="NormaleWeb"/>
        <w:jc w:val="both"/>
        <w:rPr>
          <w:rFonts w:ascii="Arial" w:hAnsi="Arial" w:cs="Arial"/>
          <w:sz w:val="20"/>
          <w:szCs w:val="20"/>
        </w:rPr>
      </w:pPr>
      <w:r>
        <w:rPr>
          <w:rFonts w:ascii="Arial" w:hAnsi="Arial" w:cs="Arial"/>
          <w:sz w:val="20"/>
          <w:szCs w:val="20"/>
        </w:rPr>
        <w:t xml:space="preserve">La spesa impegnata dall’Ente relativa all’informatica consiste nel trasferimento all’Unione della quota di competenza per gli </w:t>
      </w:r>
      <w:r w:rsidR="005C6F0E">
        <w:rPr>
          <w:rFonts w:ascii="Arial" w:hAnsi="Arial" w:cs="Arial"/>
          <w:sz w:val="20"/>
          <w:szCs w:val="20"/>
        </w:rPr>
        <w:t>acquisti</w:t>
      </w:r>
      <w:r>
        <w:rPr>
          <w:rFonts w:ascii="Arial" w:hAnsi="Arial" w:cs="Arial"/>
          <w:sz w:val="20"/>
          <w:szCs w:val="20"/>
        </w:rPr>
        <w:t xml:space="preserve"> dei beni e dei servizi effettuati dall’Unione stessa.</w:t>
      </w:r>
    </w:p>
    <w:p w:rsidR="00B91E52" w:rsidRDefault="00B91E52" w:rsidP="00B91E52">
      <w:pPr>
        <w:rPr>
          <w:rFonts w:cs="Arial"/>
          <w:bCs/>
          <w:iCs/>
          <w:sz w:val="20"/>
        </w:rPr>
      </w:pPr>
      <w:r>
        <w:rPr>
          <w:rFonts w:cs="Arial"/>
          <w:bCs/>
          <w:iCs/>
          <w:sz w:val="20"/>
        </w:rPr>
        <w:t>L’ente ha rispettato le disposizioni dell’art.9 del D.L. 66/2014 in tema di razionalizzazione della spesa per acquisto di beni e servizi.</w:t>
      </w:r>
    </w:p>
    <w:p w:rsidR="00B91E52" w:rsidRDefault="00B91E52" w:rsidP="00B91E52">
      <w:pPr>
        <w:rPr>
          <w:rFonts w:cs="Arial"/>
          <w:bCs/>
          <w:iCs/>
          <w:sz w:val="20"/>
        </w:rPr>
      </w:pPr>
    </w:p>
    <w:p w:rsidR="00B91E52" w:rsidRDefault="00B91E52" w:rsidP="00B91E52">
      <w:pPr>
        <w:rPr>
          <w:rFonts w:cs="Arial"/>
          <w:b/>
          <w:sz w:val="24"/>
          <w:szCs w:val="24"/>
          <w:u w:val="single"/>
        </w:rPr>
      </w:pPr>
      <w:r>
        <w:rPr>
          <w:rFonts w:cs="Arial"/>
          <w:b/>
          <w:sz w:val="24"/>
          <w:szCs w:val="24"/>
          <w:u w:val="single"/>
        </w:rPr>
        <w:t>Interessi passivi e oneri finanziari diversi</w:t>
      </w:r>
    </w:p>
    <w:p w:rsidR="00B91E52" w:rsidRDefault="00B91E52" w:rsidP="00B91E52">
      <w:pPr>
        <w:rPr>
          <w:sz w:val="20"/>
        </w:rPr>
      </w:pPr>
      <w:r>
        <w:rPr>
          <w:sz w:val="20"/>
        </w:rPr>
        <w:t xml:space="preserve">La spese per interessi passivi sui prestiti, in ammortamento nell’anno 2017, ammonta ad </w:t>
      </w:r>
      <w:proofErr w:type="gramStart"/>
      <w:r>
        <w:rPr>
          <w:sz w:val="20"/>
        </w:rPr>
        <w:t>euro  329.607</w:t>
      </w:r>
      <w:proofErr w:type="gramEnd"/>
      <w:r>
        <w:rPr>
          <w:sz w:val="20"/>
        </w:rPr>
        <w:t>,51  e rispetto al residuo debito al 1/1/2017, determina un tasso medio del 4,69%.</w:t>
      </w:r>
    </w:p>
    <w:p w:rsidR="00B91E52" w:rsidRDefault="00B91E52" w:rsidP="00B91E52">
      <w:pPr>
        <w:rPr>
          <w:sz w:val="20"/>
        </w:rPr>
      </w:pPr>
      <w:r>
        <w:rPr>
          <w:sz w:val="20"/>
        </w:rPr>
        <w:t>Gli interessi annuali relativi alle operazioni di indebitamento garantite con fideiussioni, rilasciate dall’Ente ai sensi dell’art. 207 del TUEL, ammontano ad euro 408,62</w:t>
      </w:r>
      <w:r w:rsidR="005C6F0E">
        <w:rPr>
          <w:sz w:val="20"/>
        </w:rPr>
        <w:t>.</w:t>
      </w:r>
    </w:p>
    <w:p w:rsidR="00B91E52" w:rsidRDefault="00B91E52" w:rsidP="00B91E52">
      <w:pPr>
        <w:rPr>
          <w:sz w:val="20"/>
        </w:rPr>
      </w:pPr>
    </w:p>
    <w:p w:rsidR="00B91E52" w:rsidRDefault="00B91E52" w:rsidP="00B91E52">
      <w:pPr>
        <w:rPr>
          <w:sz w:val="20"/>
        </w:rPr>
      </w:pPr>
      <w:r>
        <w:rPr>
          <w:sz w:val="20"/>
        </w:rPr>
        <w:lastRenderedPageBreak/>
        <w:t>Le garanzie rilasciate a favore degli organismi partecipati dall’Ente sono così dettagliate:</w:t>
      </w:r>
    </w:p>
    <w:tbl>
      <w:tblPr>
        <w:tblStyle w:val="Grigliatabella"/>
        <w:tblpPr w:leftFromText="141" w:rightFromText="141" w:vertAnchor="text" w:horzAnchor="margin" w:tblpXSpec="center" w:tblpY="144"/>
        <w:tblW w:w="6612" w:type="dxa"/>
        <w:tblLayout w:type="fixed"/>
        <w:tblLook w:val="04A0" w:firstRow="1" w:lastRow="0" w:firstColumn="1" w:lastColumn="0" w:noHBand="0" w:noVBand="1"/>
      </w:tblPr>
      <w:tblGrid>
        <w:gridCol w:w="1653"/>
        <w:gridCol w:w="1653"/>
        <w:gridCol w:w="1653"/>
        <w:gridCol w:w="1653"/>
      </w:tblGrid>
      <w:tr w:rsidR="005C6F0E" w:rsidRPr="005C6F0E" w:rsidTr="005C6F0E">
        <w:tc>
          <w:tcPr>
            <w:tcW w:w="1653" w:type="dxa"/>
            <w:vAlign w:val="bottom"/>
          </w:tcPr>
          <w:p w:rsidR="005C6F0E" w:rsidRPr="005C6F0E" w:rsidRDefault="005C6F0E" w:rsidP="005C6F0E">
            <w:pPr>
              <w:jc w:val="center"/>
              <w:rPr>
                <w:b/>
                <w:sz w:val="16"/>
                <w:szCs w:val="16"/>
              </w:rPr>
            </w:pPr>
            <w:r w:rsidRPr="005C6F0E">
              <w:rPr>
                <w:b/>
                <w:sz w:val="16"/>
                <w:szCs w:val="16"/>
              </w:rPr>
              <w:t>Denominazione sociale</w:t>
            </w:r>
          </w:p>
        </w:tc>
        <w:tc>
          <w:tcPr>
            <w:tcW w:w="1653" w:type="dxa"/>
            <w:vAlign w:val="bottom"/>
          </w:tcPr>
          <w:p w:rsidR="005C6F0E" w:rsidRPr="005C6F0E" w:rsidRDefault="005C6F0E" w:rsidP="005C6F0E">
            <w:pPr>
              <w:jc w:val="center"/>
              <w:rPr>
                <w:b/>
                <w:sz w:val="16"/>
                <w:szCs w:val="16"/>
              </w:rPr>
            </w:pPr>
            <w:r w:rsidRPr="005C6F0E">
              <w:rPr>
                <w:b/>
                <w:sz w:val="16"/>
                <w:szCs w:val="16"/>
              </w:rPr>
              <w:t>Motivo del rilascio della garanzia</w:t>
            </w:r>
          </w:p>
        </w:tc>
        <w:tc>
          <w:tcPr>
            <w:tcW w:w="1653" w:type="dxa"/>
            <w:vAlign w:val="bottom"/>
          </w:tcPr>
          <w:p w:rsidR="005C6F0E" w:rsidRPr="005C6F0E" w:rsidRDefault="005C6F0E" w:rsidP="005C6F0E">
            <w:pPr>
              <w:jc w:val="center"/>
              <w:rPr>
                <w:b/>
                <w:sz w:val="16"/>
                <w:szCs w:val="16"/>
              </w:rPr>
            </w:pPr>
            <w:r w:rsidRPr="005C6F0E">
              <w:rPr>
                <w:b/>
                <w:sz w:val="16"/>
                <w:szCs w:val="16"/>
              </w:rPr>
              <w:t>Tipologia di garanzia</w:t>
            </w:r>
          </w:p>
        </w:tc>
        <w:tc>
          <w:tcPr>
            <w:tcW w:w="1653" w:type="dxa"/>
            <w:vAlign w:val="bottom"/>
          </w:tcPr>
          <w:p w:rsidR="005C6F0E" w:rsidRPr="005C6F0E" w:rsidRDefault="005C6F0E" w:rsidP="005C6F0E">
            <w:pPr>
              <w:jc w:val="center"/>
              <w:rPr>
                <w:b/>
                <w:sz w:val="16"/>
                <w:szCs w:val="16"/>
              </w:rPr>
            </w:pPr>
            <w:r w:rsidRPr="005C6F0E">
              <w:rPr>
                <w:b/>
                <w:sz w:val="16"/>
                <w:szCs w:val="16"/>
              </w:rPr>
              <w:t>Importo della garanzia</w:t>
            </w:r>
          </w:p>
        </w:tc>
      </w:tr>
      <w:tr w:rsidR="005C6F0E" w:rsidRPr="005C6F0E" w:rsidTr="005C6F0E">
        <w:trPr>
          <w:trHeight w:val="567"/>
        </w:trPr>
        <w:tc>
          <w:tcPr>
            <w:tcW w:w="1653" w:type="dxa"/>
          </w:tcPr>
          <w:p w:rsidR="005C6F0E" w:rsidRPr="005C6F0E" w:rsidRDefault="005C6F0E" w:rsidP="005C6F0E">
            <w:pPr>
              <w:jc w:val="center"/>
              <w:rPr>
                <w:sz w:val="16"/>
                <w:szCs w:val="16"/>
              </w:rPr>
            </w:pPr>
            <w:r w:rsidRPr="005C6F0E">
              <w:rPr>
                <w:sz w:val="16"/>
                <w:szCs w:val="16"/>
              </w:rPr>
              <w:t>Consorzio Valorizzazione Civago</w:t>
            </w:r>
          </w:p>
        </w:tc>
        <w:tc>
          <w:tcPr>
            <w:tcW w:w="1653" w:type="dxa"/>
          </w:tcPr>
          <w:p w:rsidR="005C6F0E" w:rsidRPr="005C6F0E" w:rsidRDefault="005C6F0E" w:rsidP="005C6F0E">
            <w:pPr>
              <w:jc w:val="center"/>
              <w:rPr>
                <w:sz w:val="16"/>
                <w:szCs w:val="16"/>
              </w:rPr>
            </w:pPr>
            <w:r w:rsidRPr="005C6F0E">
              <w:rPr>
                <w:sz w:val="16"/>
                <w:szCs w:val="16"/>
              </w:rPr>
              <w:t>Garanzia su prestito contratto per realizzazione investimenti stazioni sciistiche</w:t>
            </w:r>
          </w:p>
        </w:tc>
        <w:tc>
          <w:tcPr>
            <w:tcW w:w="1653" w:type="dxa"/>
          </w:tcPr>
          <w:p w:rsidR="005C6F0E" w:rsidRPr="005C6F0E" w:rsidRDefault="005C6F0E" w:rsidP="005C6F0E">
            <w:pPr>
              <w:jc w:val="center"/>
              <w:rPr>
                <w:sz w:val="16"/>
                <w:szCs w:val="16"/>
              </w:rPr>
            </w:pPr>
            <w:proofErr w:type="spellStart"/>
            <w:r w:rsidRPr="005C6F0E">
              <w:rPr>
                <w:sz w:val="16"/>
                <w:szCs w:val="16"/>
              </w:rPr>
              <w:t>fidejussoria</w:t>
            </w:r>
            <w:proofErr w:type="spellEnd"/>
          </w:p>
        </w:tc>
        <w:tc>
          <w:tcPr>
            <w:tcW w:w="1653" w:type="dxa"/>
          </w:tcPr>
          <w:p w:rsidR="005C6F0E" w:rsidRDefault="005C6F0E" w:rsidP="005C6F0E">
            <w:pPr>
              <w:jc w:val="center"/>
              <w:rPr>
                <w:sz w:val="16"/>
                <w:szCs w:val="16"/>
              </w:rPr>
            </w:pPr>
            <w:r w:rsidRPr="005C6F0E">
              <w:rPr>
                <w:sz w:val="16"/>
                <w:szCs w:val="16"/>
              </w:rPr>
              <w:t>60.893,88</w:t>
            </w:r>
          </w:p>
          <w:p w:rsidR="005C6F0E" w:rsidRPr="005C6F0E" w:rsidRDefault="005C6F0E" w:rsidP="005C6F0E">
            <w:pPr>
              <w:jc w:val="center"/>
              <w:rPr>
                <w:sz w:val="16"/>
                <w:szCs w:val="16"/>
              </w:rPr>
            </w:pPr>
            <w:r w:rsidRPr="005C6F0E">
              <w:rPr>
                <w:sz w:val="16"/>
                <w:szCs w:val="16"/>
              </w:rPr>
              <w:t>(debito residuo al 31.12.2017)</w:t>
            </w:r>
          </w:p>
        </w:tc>
      </w:tr>
    </w:tbl>
    <w:p w:rsidR="00B91E52" w:rsidRPr="005C6F0E" w:rsidRDefault="00B91E52" w:rsidP="00B91E52">
      <w:pPr>
        <w:rPr>
          <w:sz w:val="16"/>
          <w:szCs w:val="16"/>
        </w:rPr>
      </w:pPr>
    </w:p>
    <w:p w:rsidR="00B91E52" w:rsidRDefault="00B91E52" w:rsidP="00B91E52">
      <w:pPr>
        <w:rPr>
          <w:sz w:val="20"/>
        </w:rPr>
      </w:pPr>
    </w:p>
    <w:p w:rsidR="005C6F0E" w:rsidRDefault="005C6F0E" w:rsidP="00B91E52">
      <w:pPr>
        <w:rPr>
          <w:sz w:val="20"/>
        </w:rPr>
      </w:pPr>
    </w:p>
    <w:p w:rsidR="005C6F0E" w:rsidRDefault="005C6F0E" w:rsidP="00B91E52">
      <w:pPr>
        <w:rPr>
          <w:sz w:val="20"/>
        </w:rPr>
      </w:pPr>
    </w:p>
    <w:p w:rsidR="005C6F0E" w:rsidRDefault="005C6F0E" w:rsidP="00B91E52">
      <w:pPr>
        <w:rPr>
          <w:sz w:val="20"/>
        </w:rPr>
      </w:pPr>
    </w:p>
    <w:p w:rsidR="005C6F0E" w:rsidRDefault="005C6F0E" w:rsidP="00B91E52">
      <w:pPr>
        <w:rPr>
          <w:sz w:val="20"/>
        </w:rPr>
      </w:pPr>
    </w:p>
    <w:p w:rsidR="00B91E52" w:rsidRDefault="00B91E52" w:rsidP="00B91E52">
      <w:pPr>
        <w:rPr>
          <w:sz w:val="20"/>
        </w:rPr>
      </w:pPr>
      <w:r>
        <w:rPr>
          <w:sz w:val="20"/>
        </w:rPr>
        <w:t xml:space="preserve">In rapporto alle entrate accertate nei primi tre titoli l’incidenza degli interessi passivi è </w:t>
      </w:r>
      <w:proofErr w:type="gramStart"/>
      <w:r>
        <w:rPr>
          <w:sz w:val="20"/>
        </w:rPr>
        <w:t>del  8</w:t>
      </w:r>
      <w:proofErr w:type="gramEnd"/>
      <w:r>
        <w:rPr>
          <w:sz w:val="20"/>
        </w:rPr>
        <w:t>,53 %.</w:t>
      </w:r>
    </w:p>
    <w:p w:rsidR="00B91E52" w:rsidRPr="005C6F0E" w:rsidRDefault="00B91E52" w:rsidP="00B91E52">
      <w:pPr>
        <w:rPr>
          <w:sz w:val="20"/>
        </w:rPr>
      </w:pPr>
      <w:r w:rsidRPr="005C6F0E">
        <w:rPr>
          <w:sz w:val="20"/>
        </w:rPr>
        <w:t>In merito si osserva Il Comune ha inserito da tempo il debito nei propri debiti del conto del patrimonio, prevedendo nei bilanci annuali e pluriennali il finanziamento delle rate del mutuo garantito</w:t>
      </w:r>
      <w:r w:rsidR="005C6F0E" w:rsidRPr="005C6F0E">
        <w:rPr>
          <w:sz w:val="20"/>
        </w:rPr>
        <w:t>.</w:t>
      </w:r>
      <w:r w:rsidRPr="005C6F0E">
        <w:rPr>
          <w:sz w:val="20"/>
        </w:rPr>
        <w:t xml:space="preserve"> </w:t>
      </w:r>
      <w:r w:rsidR="005C6F0E" w:rsidRPr="005C6F0E">
        <w:rPr>
          <w:sz w:val="20"/>
        </w:rPr>
        <w:t>I</w:t>
      </w:r>
      <w:r w:rsidRPr="005C6F0E">
        <w:rPr>
          <w:sz w:val="20"/>
        </w:rPr>
        <w:t xml:space="preserve">l Consorzio </w:t>
      </w:r>
      <w:r w:rsidR="005C6F0E" w:rsidRPr="005C6F0E">
        <w:rPr>
          <w:sz w:val="20"/>
        </w:rPr>
        <w:t>Valorizzazione Civago ad oggi risulta in liquidazione</w:t>
      </w:r>
      <w:r w:rsidRPr="005C6F0E">
        <w:rPr>
          <w:sz w:val="20"/>
        </w:rPr>
        <w:t>.</w:t>
      </w:r>
    </w:p>
    <w:p w:rsidR="005C6F0E" w:rsidRDefault="005C6F0E" w:rsidP="00B91E52">
      <w:pPr>
        <w:rPr>
          <w:rFonts w:cs="Arial"/>
          <w:b/>
          <w:sz w:val="24"/>
          <w:szCs w:val="24"/>
          <w:u w:val="single"/>
        </w:rPr>
      </w:pPr>
    </w:p>
    <w:p w:rsidR="00B91E52" w:rsidRPr="00240A14" w:rsidRDefault="00B91E52" w:rsidP="00B91E52">
      <w:pPr>
        <w:rPr>
          <w:rFonts w:cs="Arial"/>
          <w:b/>
          <w:sz w:val="24"/>
          <w:szCs w:val="24"/>
          <w:u w:val="single"/>
        </w:rPr>
      </w:pPr>
      <w:r w:rsidRPr="00240A14">
        <w:rPr>
          <w:rFonts w:cs="Arial"/>
          <w:b/>
          <w:sz w:val="24"/>
          <w:szCs w:val="24"/>
          <w:u w:val="single"/>
        </w:rPr>
        <w:t>Spese in conto capitale</w:t>
      </w:r>
    </w:p>
    <w:p w:rsidR="00B91E52" w:rsidRPr="00240A14" w:rsidRDefault="00B91E52" w:rsidP="00B91E52">
      <w:pPr>
        <w:pStyle w:val="Corpodeltesto3"/>
      </w:pPr>
      <w:bookmarkStart w:id="69" w:name="_Hlk511984380"/>
      <w:r w:rsidRPr="00240A14">
        <w:t>Dall’analisi delle spese in conto capitale di competenza si rileva quanto segue:</w:t>
      </w:r>
    </w:p>
    <w:p w:rsidR="00240A14" w:rsidRPr="00240A14" w:rsidRDefault="00240A14" w:rsidP="00B33047">
      <w:pPr>
        <w:pStyle w:val="Paragrafoelenco"/>
        <w:widowControl/>
        <w:numPr>
          <w:ilvl w:val="0"/>
          <w:numId w:val="35"/>
        </w:numPr>
        <w:overflowPunct/>
        <w:spacing w:after="0"/>
        <w:textAlignment w:val="auto"/>
        <w:rPr>
          <w:sz w:val="20"/>
        </w:rPr>
      </w:pPr>
      <w:r>
        <w:rPr>
          <w:sz w:val="20"/>
        </w:rPr>
        <w:t xml:space="preserve">la </w:t>
      </w:r>
      <w:r w:rsidRPr="00240A14">
        <w:rPr>
          <w:sz w:val="20"/>
        </w:rPr>
        <w:t xml:space="preserve">Giunta </w:t>
      </w:r>
      <w:r>
        <w:rPr>
          <w:sz w:val="20"/>
        </w:rPr>
        <w:t>nel</w:t>
      </w:r>
      <w:r w:rsidRPr="00240A14">
        <w:rPr>
          <w:sz w:val="20"/>
        </w:rPr>
        <w:t>la</w:t>
      </w:r>
      <w:r>
        <w:rPr>
          <w:sz w:val="20"/>
        </w:rPr>
        <w:t xml:space="preserve"> propria</w:t>
      </w:r>
      <w:r w:rsidRPr="00240A14">
        <w:rPr>
          <w:sz w:val="20"/>
        </w:rPr>
        <w:t xml:space="preserve"> relazione al Rendiconto 2017 riporta </w:t>
      </w:r>
      <w:r w:rsidR="00E41510">
        <w:rPr>
          <w:sz w:val="20"/>
        </w:rPr>
        <w:t xml:space="preserve">l’ammontare delle </w:t>
      </w:r>
      <w:r w:rsidRPr="00240A14">
        <w:rPr>
          <w:sz w:val="20"/>
        </w:rPr>
        <w:t xml:space="preserve">“Spese in conto Capitale” con impegni complessivi per euro 249.070,61 (di cui euro 25.680,17 derivanti re imputazioni del 31.12.2016 a FPV iniziale) ed economie per € 119.080,54 </w:t>
      </w:r>
      <w:r w:rsidR="003F02EE">
        <w:rPr>
          <w:sz w:val="20"/>
        </w:rPr>
        <w:t xml:space="preserve">per una </w:t>
      </w:r>
      <w:r w:rsidRPr="00240A14">
        <w:rPr>
          <w:sz w:val="20"/>
        </w:rPr>
        <w:t>previsione definitiva di bilancio</w:t>
      </w:r>
      <w:r w:rsidR="003F02EE">
        <w:rPr>
          <w:sz w:val="20"/>
        </w:rPr>
        <w:t xml:space="preserve"> di Euro 368.151,15</w:t>
      </w:r>
      <w:r w:rsidRPr="00240A14">
        <w:rPr>
          <w:sz w:val="20"/>
        </w:rPr>
        <w:t>. Non risultano imputate spese di competenza 2017 a FPV al 31.12.2017.</w:t>
      </w:r>
    </w:p>
    <w:p w:rsidR="00240A14" w:rsidRPr="00240A14" w:rsidRDefault="00240A14" w:rsidP="00240A14">
      <w:pPr>
        <w:pStyle w:val="Paragrafoelenco"/>
        <w:widowControl/>
        <w:overflowPunct/>
        <w:spacing w:after="0"/>
        <w:textAlignment w:val="auto"/>
        <w:rPr>
          <w:sz w:val="20"/>
        </w:rPr>
      </w:pPr>
    </w:p>
    <w:p w:rsidR="00240A14" w:rsidRPr="00240A14" w:rsidRDefault="00240A14" w:rsidP="00240A14">
      <w:pPr>
        <w:widowControl/>
        <w:overflowPunct/>
        <w:spacing w:after="0"/>
        <w:textAlignment w:val="auto"/>
        <w:rPr>
          <w:sz w:val="20"/>
        </w:rPr>
      </w:pPr>
      <w:r w:rsidRPr="00240A14">
        <w:rPr>
          <w:sz w:val="20"/>
        </w:rPr>
        <w:t>Le economie rilevate sono il risultato della mancata realizzazione delle opere per la mancata formalizzazione di contributi statali e regionali che sono stati previsti nelle annualità successive, e alla mancata realizzazione di fonti di finanziamento</w:t>
      </w:r>
      <w:r w:rsidR="003F02EE">
        <w:rPr>
          <w:sz w:val="20"/>
        </w:rPr>
        <w:t>.</w:t>
      </w:r>
    </w:p>
    <w:p w:rsidR="00240A14" w:rsidRPr="00240A14" w:rsidRDefault="00240A14" w:rsidP="00240A14">
      <w:pPr>
        <w:widowControl/>
        <w:overflowPunct/>
        <w:spacing w:after="0"/>
        <w:textAlignment w:val="auto"/>
        <w:rPr>
          <w:sz w:val="20"/>
        </w:rPr>
      </w:pPr>
      <w:r w:rsidRPr="00240A14">
        <w:rPr>
          <w:sz w:val="20"/>
        </w:rPr>
        <w:t>Si evidenzia anche che alcuni investimenti che si riteneva finanziare con applicazione dell’avanzo (</w:t>
      </w:r>
      <w:r>
        <w:rPr>
          <w:sz w:val="20"/>
        </w:rPr>
        <w:t>per Euro 95.000,00</w:t>
      </w:r>
      <w:r w:rsidR="003F02EE">
        <w:rPr>
          <w:sz w:val="20"/>
        </w:rPr>
        <w:t xml:space="preserve"> circa</w:t>
      </w:r>
      <w:r>
        <w:rPr>
          <w:sz w:val="20"/>
        </w:rPr>
        <w:t xml:space="preserve">) </w:t>
      </w:r>
      <w:r w:rsidRPr="00240A14">
        <w:rPr>
          <w:sz w:val="20"/>
        </w:rPr>
        <w:t>sono stati rinviati in seguito alla sopravvenuta necessità di utilizzare sia l’avanzo che parte dei proventi delle concessioni edilizie accertati per il finanziamento dei debiti fuori bilancio emersi</w:t>
      </w:r>
      <w:r w:rsidR="003F02EE">
        <w:rPr>
          <w:sz w:val="20"/>
        </w:rPr>
        <w:t>.</w:t>
      </w:r>
    </w:p>
    <w:bookmarkEnd w:id="69"/>
    <w:p w:rsidR="00B91E52" w:rsidRDefault="00B91E52" w:rsidP="00B91E52">
      <w:pPr>
        <w:pStyle w:val="Intestazione"/>
        <w:tabs>
          <w:tab w:val="clear" w:pos="4819"/>
          <w:tab w:val="clear" w:pos="9638"/>
        </w:tabs>
        <w:rPr>
          <w:rFonts w:cs="Arial"/>
          <w:sz w:val="24"/>
          <w:szCs w:val="24"/>
          <w:u w:val="single"/>
        </w:rPr>
      </w:pPr>
    </w:p>
    <w:p w:rsidR="00B91E52" w:rsidRPr="000A1E5A" w:rsidRDefault="00B91E52" w:rsidP="00B91E52">
      <w:pPr>
        <w:pStyle w:val="Intestazione"/>
        <w:tabs>
          <w:tab w:val="clear" w:pos="4819"/>
          <w:tab w:val="clear" w:pos="9638"/>
        </w:tabs>
        <w:rPr>
          <w:rFonts w:cs="Arial"/>
          <w:b/>
          <w:sz w:val="24"/>
          <w:szCs w:val="24"/>
          <w:u w:val="single"/>
        </w:rPr>
      </w:pPr>
      <w:r w:rsidRPr="000A1E5A">
        <w:rPr>
          <w:rFonts w:cs="Arial"/>
          <w:b/>
          <w:sz w:val="24"/>
          <w:szCs w:val="24"/>
          <w:u w:val="single"/>
        </w:rPr>
        <w:t xml:space="preserve">Sussistenza dei presupposti per acquisto immobili </w:t>
      </w:r>
    </w:p>
    <w:p w:rsidR="00B91E52" w:rsidRPr="002F131D" w:rsidRDefault="00B91E52" w:rsidP="00B91E52">
      <w:pPr>
        <w:rPr>
          <w:rFonts w:cs="Arial"/>
          <w:sz w:val="20"/>
        </w:rPr>
      </w:pPr>
      <w:r w:rsidRPr="000A1E5A">
        <w:rPr>
          <w:rFonts w:cs="Arial"/>
          <w:sz w:val="20"/>
        </w:rPr>
        <w:t>La spesa impegnata per acquisto immobili rispetta i presupposti per le condizioni di cui comma 138 art. 1 Legge 228.</w:t>
      </w:r>
      <w:r w:rsidR="002F131D">
        <w:rPr>
          <w:rFonts w:cs="Arial"/>
          <w:sz w:val="20"/>
        </w:rPr>
        <w:t xml:space="preserve"> </w:t>
      </w:r>
      <w:r w:rsidRPr="002F131D">
        <w:rPr>
          <w:rFonts w:cs="Arial"/>
          <w:sz w:val="20"/>
        </w:rPr>
        <w:t xml:space="preserve">Non sono </w:t>
      </w:r>
      <w:r w:rsidR="002F131D">
        <w:rPr>
          <w:rFonts w:cs="Arial"/>
          <w:sz w:val="20"/>
        </w:rPr>
        <w:t xml:space="preserve">state </w:t>
      </w:r>
      <w:r w:rsidRPr="002F131D">
        <w:rPr>
          <w:rFonts w:cs="Arial"/>
          <w:sz w:val="20"/>
        </w:rPr>
        <w:t>impegnate spese per acquisto immobili</w:t>
      </w:r>
      <w:r w:rsidR="002F131D">
        <w:rPr>
          <w:rFonts w:cs="Arial"/>
          <w:sz w:val="20"/>
        </w:rPr>
        <w:t>.</w:t>
      </w:r>
    </w:p>
    <w:p w:rsidR="00B91E52" w:rsidRDefault="00B91E52" w:rsidP="00B91E5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cs="Arial"/>
          <w:sz w:val="20"/>
        </w:rPr>
      </w:pPr>
    </w:p>
    <w:p w:rsidR="00B91E52" w:rsidRDefault="00B91E52" w:rsidP="00B91E5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cs="Arial"/>
          <w:sz w:val="20"/>
        </w:rPr>
      </w:pPr>
    </w:p>
    <w:p w:rsidR="00B91E52" w:rsidRDefault="00B91E52" w:rsidP="00B91E52">
      <w:pPr>
        <w:widowControl/>
        <w:overflowPunct/>
        <w:autoSpaceDE/>
        <w:autoSpaceDN/>
        <w:adjustRightInd/>
        <w:spacing w:after="0"/>
        <w:jc w:val="left"/>
        <w:textAlignment w:val="auto"/>
        <w:rPr>
          <w:b/>
        </w:rPr>
      </w:pPr>
    </w:p>
    <w:p w:rsidR="00B91E52" w:rsidRDefault="00B91E52" w:rsidP="00B91E52">
      <w:pPr>
        <w:pStyle w:val="Titolo1"/>
        <w:shd w:val="clear" w:color="auto" w:fill="D6E3BC" w:themeFill="accent3" w:themeFillTint="66"/>
      </w:pPr>
      <w:bookmarkStart w:id="70" w:name="_Toc512079945"/>
      <w:r>
        <w:t>ANALISI INDEBITAMENTO E GESTIONE DEL DEBITO</w:t>
      </w:r>
      <w:bookmarkEnd w:id="70"/>
    </w:p>
    <w:p w:rsidR="00B91E52" w:rsidRDefault="00B91E52" w:rsidP="00B91E52">
      <w:pPr>
        <w:numPr>
          <w:ilvl w:val="12"/>
          <w:numId w:val="0"/>
        </w:numPr>
        <w:spacing w:before="120"/>
        <w:rPr>
          <w:rFonts w:cs="Arial"/>
          <w:sz w:val="20"/>
        </w:rPr>
      </w:pPr>
      <w:r>
        <w:rPr>
          <w:rFonts w:cs="Arial"/>
          <w:sz w:val="20"/>
        </w:rPr>
        <w:t>L’Ente ha rispettato il limite di indebitamento disposto dall’art. 204 del TUEL ottenendo le seguenti percentuali d’incidenza degli interessi passivi sulle entrate correnti:</w:t>
      </w:r>
    </w:p>
    <w:p w:rsidR="00B91E52" w:rsidRDefault="00B91E52" w:rsidP="00B91E52">
      <w:pPr>
        <w:numPr>
          <w:ilvl w:val="12"/>
          <w:numId w:val="0"/>
        </w:numPr>
        <w:spacing w:before="120"/>
        <w:rPr>
          <w:rFonts w:cs="Arial"/>
          <w:sz w:val="20"/>
        </w:rPr>
      </w:pPr>
    </w:p>
    <w:p w:rsidR="00B91E52" w:rsidRDefault="00B91E52" w:rsidP="002F131D">
      <w:pPr>
        <w:numPr>
          <w:ilvl w:val="12"/>
          <w:numId w:val="0"/>
        </w:numPr>
        <w:spacing w:before="120"/>
        <w:jc w:val="left"/>
        <w:rPr>
          <w:rFonts w:cs="Arial"/>
          <w:sz w:val="20"/>
        </w:rPr>
      </w:pPr>
      <w:r w:rsidRPr="000624B3">
        <w:rPr>
          <w:rFonts w:cs="Arial"/>
          <w:sz w:val="20"/>
        </w:rPr>
        <w:object w:dxaOrig="6483" w:dyaOrig="1474">
          <v:shape id="_x0000_i1052" type="#_x0000_t75" style="width:324pt;height:1in" o:ole="">
            <v:imagedata r:id="rId66" o:title=""/>
          </v:shape>
          <o:OLEObject Type="Embed" ProgID="Excel.Sheet.12" ShapeID="_x0000_i1052" DrawAspect="Content" ObjectID="_1585822525" r:id="rId67"/>
        </w:object>
      </w:r>
    </w:p>
    <w:p w:rsidR="00B91E52" w:rsidRDefault="00B91E52" w:rsidP="00B91E52">
      <w:pPr>
        <w:spacing w:before="240" w:after="240"/>
        <w:rPr>
          <w:rFonts w:cs="Arial"/>
          <w:sz w:val="20"/>
        </w:rPr>
      </w:pPr>
      <w:r>
        <w:rPr>
          <w:rFonts w:cs="Arial"/>
          <w:sz w:val="20"/>
        </w:rPr>
        <w:t>L’indebitamento dell’ente ha avuto la seguente evoluzione:</w:t>
      </w:r>
    </w:p>
    <w:p w:rsidR="00B91E52" w:rsidRDefault="00B91E52" w:rsidP="00B91E52">
      <w:pPr>
        <w:spacing w:before="240" w:after="240"/>
        <w:rPr>
          <w:rFonts w:cs="Arial"/>
          <w:sz w:val="20"/>
        </w:rPr>
      </w:pPr>
      <w:r w:rsidRPr="000624B3">
        <w:rPr>
          <w:rFonts w:cs="Arial"/>
          <w:sz w:val="20"/>
        </w:rPr>
        <w:object w:dxaOrig="8377" w:dyaOrig="3243">
          <v:shape id="_x0000_i1053" type="#_x0000_t75" style="width:426.75pt;height:159.75pt" o:ole="">
            <v:imagedata r:id="rId68" o:title=""/>
          </v:shape>
          <o:OLEObject Type="Embed" ProgID="Excel.Sheet.12" ShapeID="_x0000_i1053" DrawAspect="Content" ObjectID="_1585822526" r:id="rId69"/>
        </w:object>
      </w:r>
    </w:p>
    <w:p w:rsidR="00B91E52" w:rsidRPr="00247BC6" w:rsidRDefault="00B91E52" w:rsidP="00B91E52">
      <w:pPr>
        <w:spacing w:before="240" w:after="240"/>
        <w:rPr>
          <w:rFonts w:cs="Arial"/>
          <w:i/>
          <w:sz w:val="20"/>
        </w:rPr>
      </w:pPr>
      <w:r w:rsidRPr="00247BC6">
        <w:rPr>
          <w:rFonts w:cs="Arial"/>
          <w:i/>
          <w:sz w:val="20"/>
        </w:rPr>
        <w:t>Le variazioni sono riferite alle rate del prestiti obbligazionari, scadute il 31.12.</w:t>
      </w:r>
      <w:r w:rsidR="002F131D">
        <w:rPr>
          <w:rFonts w:cs="Arial"/>
          <w:i/>
          <w:sz w:val="20"/>
        </w:rPr>
        <w:t>20</w:t>
      </w:r>
      <w:r w:rsidRPr="00247BC6">
        <w:rPr>
          <w:rFonts w:cs="Arial"/>
          <w:i/>
          <w:sz w:val="20"/>
        </w:rPr>
        <w:t xml:space="preserve">16 e 31.12.2017 (giorni </w:t>
      </w:r>
      <w:proofErr w:type="gramStart"/>
      <w:r w:rsidRPr="00247BC6">
        <w:rPr>
          <w:rFonts w:cs="Arial"/>
          <w:i/>
          <w:sz w:val="20"/>
        </w:rPr>
        <w:t>festivi)  e</w:t>
      </w:r>
      <w:proofErr w:type="gramEnd"/>
      <w:r w:rsidRPr="00247BC6">
        <w:rPr>
          <w:rFonts w:cs="Arial"/>
          <w:i/>
          <w:sz w:val="20"/>
        </w:rPr>
        <w:t xml:space="preserve"> pagate con valuta ge</w:t>
      </w:r>
      <w:r>
        <w:rPr>
          <w:rFonts w:cs="Arial"/>
          <w:i/>
          <w:sz w:val="20"/>
        </w:rPr>
        <w:t>nnaio anno successivo, in quanto i</w:t>
      </w:r>
      <w:r w:rsidRPr="00247BC6">
        <w:rPr>
          <w:rFonts w:cs="Arial"/>
          <w:i/>
          <w:sz w:val="20"/>
        </w:rPr>
        <w:t xml:space="preserve">l debito residuo al 31.12.2017  </w:t>
      </w:r>
      <w:r w:rsidRPr="00A83CAA">
        <w:rPr>
          <w:rFonts w:cs="Arial"/>
          <w:i/>
          <w:sz w:val="20"/>
          <w:u w:val="single"/>
        </w:rPr>
        <w:t>indicato è quello risultante dal Conto del Patrimonio</w:t>
      </w:r>
      <w:r w:rsidRPr="00247BC6">
        <w:rPr>
          <w:rFonts w:cs="Arial"/>
          <w:i/>
          <w:sz w:val="20"/>
        </w:rPr>
        <w:t xml:space="preserve"> ; il dato relativo ai prestiti rimborsati è il totale </w:t>
      </w:r>
      <w:r>
        <w:rPr>
          <w:rFonts w:cs="Arial"/>
          <w:i/>
          <w:sz w:val="20"/>
        </w:rPr>
        <w:t xml:space="preserve"> impegnato nelle rispettive annualità. </w:t>
      </w:r>
    </w:p>
    <w:p w:rsidR="00B91E52" w:rsidRDefault="00B91E52" w:rsidP="00B91E52">
      <w:pPr>
        <w:spacing w:before="240" w:after="240"/>
        <w:rPr>
          <w:rFonts w:cs="Arial"/>
          <w:sz w:val="20"/>
        </w:rPr>
      </w:pPr>
      <w:r>
        <w:rPr>
          <w:rFonts w:cs="Arial"/>
          <w:sz w:val="20"/>
        </w:rPr>
        <w:t>Gli oneri finanziari per ammortamento prestiti ed il rimborso degli stessi in conto capitale registra la seguente evoluzione:</w:t>
      </w:r>
    </w:p>
    <w:p w:rsidR="00B91E52" w:rsidRDefault="00B91E52" w:rsidP="00B91E52">
      <w:pPr>
        <w:rPr>
          <w:rFonts w:cs="Arial"/>
          <w:sz w:val="20"/>
        </w:rPr>
      </w:pPr>
      <w:r w:rsidRPr="000624B3">
        <w:rPr>
          <w:rFonts w:cs="Arial"/>
          <w:sz w:val="20"/>
        </w:rPr>
        <w:object w:dxaOrig="9002" w:dyaOrig="1774">
          <v:shape id="_x0000_i1054" type="#_x0000_t75" style="width:446.25pt;height:86.25pt" o:ole="">
            <v:imagedata r:id="rId70" o:title=""/>
          </v:shape>
          <o:OLEObject Type="Embed" ProgID="Excel.Sheet.12" ShapeID="_x0000_i1054" DrawAspect="Content" ObjectID="_1585822527" r:id="rId71"/>
        </w:object>
      </w:r>
    </w:p>
    <w:p w:rsidR="00B91E52" w:rsidRDefault="00B91E52" w:rsidP="00B91E52">
      <w:pPr>
        <w:rPr>
          <w:rFonts w:cs="Arial"/>
          <w:sz w:val="20"/>
        </w:rPr>
      </w:pPr>
      <w:r>
        <w:rPr>
          <w:rFonts w:cs="Arial"/>
          <w:sz w:val="20"/>
        </w:rPr>
        <w:t xml:space="preserve">L’ente nel </w:t>
      </w:r>
      <w:proofErr w:type="gramStart"/>
      <w:r>
        <w:rPr>
          <w:rFonts w:cs="Arial"/>
          <w:sz w:val="20"/>
        </w:rPr>
        <w:t xml:space="preserve">2017  </w:t>
      </w:r>
      <w:r>
        <w:rPr>
          <w:rFonts w:cs="Arial"/>
          <w:b/>
          <w:sz w:val="20"/>
        </w:rPr>
        <w:t>non</w:t>
      </w:r>
      <w:proofErr w:type="gramEnd"/>
      <w:r>
        <w:rPr>
          <w:rFonts w:cs="Arial"/>
          <w:sz w:val="20"/>
        </w:rPr>
        <w:t xml:space="preserve"> ha effettuato operazioni di rinegoziazione dei mutui.</w:t>
      </w:r>
    </w:p>
    <w:p w:rsidR="00B91E52" w:rsidRPr="000045FF" w:rsidRDefault="00B91E52" w:rsidP="00B91E52">
      <w:pPr>
        <w:rPr>
          <w:rFonts w:cs="Arial"/>
          <w:szCs w:val="22"/>
        </w:rPr>
      </w:pPr>
      <w:r w:rsidRPr="000045FF">
        <w:rPr>
          <w:rFonts w:cs="Arial"/>
          <w:szCs w:val="22"/>
        </w:rPr>
        <w:t>L’Ente non ha in essere contratti di leasing e contratti di partenariato pubblico-privato</w:t>
      </w:r>
      <w:r w:rsidR="002F131D">
        <w:rPr>
          <w:rFonts w:cs="Arial"/>
          <w:szCs w:val="22"/>
        </w:rPr>
        <w:t>.</w:t>
      </w:r>
    </w:p>
    <w:p w:rsidR="00B91E52" w:rsidRDefault="00B91E52" w:rsidP="00B91E52">
      <w:pPr>
        <w:widowControl/>
        <w:overflowPunct/>
        <w:autoSpaceDE/>
        <w:autoSpaceDN/>
        <w:adjustRightInd/>
        <w:spacing w:after="0"/>
        <w:textAlignment w:val="auto"/>
        <w:rPr>
          <w:rFonts w:cs="Arial"/>
          <w:i/>
          <w:color w:val="00B0F0"/>
          <w:sz w:val="20"/>
        </w:rPr>
      </w:pPr>
    </w:p>
    <w:p w:rsidR="00B91E52" w:rsidRDefault="00B91E52" w:rsidP="00B91E52">
      <w:pPr>
        <w:widowControl/>
        <w:overflowPunct/>
        <w:autoSpaceDE/>
        <w:autoSpaceDN/>
        <w:adjustRightInd/>
        <w:spacing w:after="0"/>
        <w:textAlignment w:val="auto"/>
        <w:rPr>
          <w:rFonts w:cs="Arial"/>
          <w:i/>
          <w:color w:val="00B0F0"/>
          <w:sz w:val="20"/>
        </w:rPr>
      </w:pPr>
    </w:p>
    <w:p w:rsidR="00B91E52" w:rsidRDefault="00B91E52" w:rsidP="00B91E52">
      <w:pPr>
        <w:widowControl/>
        <w:overflowPunct/>
        <w:autoSpaceDE/>
        <w:autoSpaceDN/>
        <w:adjustRightInd/>
        <w:spacing w:after="0"/>
        <w:textAlignment w:val="auto"/>
        <w:rPr>
          <w:rFonts w:cs="Arial"/>
          <w:i/>
          <w:color w:val="00B0F0"/>
          <w:sz w:val="20"/>
        </w:rPr>
      </w:pPr>
    </w:p>
    <w:p w:rsidR="00B91E52" w:rsidRDefault="00B91E52" w:rsidP="00B91E52">
      <w:pPr>
        <w:widowControl/>
        <w:overflowPunct/>
        <w:autoSpaceDE/>
        <w:autoSpaceDN/>
        <w:adjustRightInd/>
        <w:spacing w:after="0"/>
        <w:textAlignment w:val="auto"/>
        <w:rPr>
          <w:rFonts w:cs="Arial"/>
          <w:i/>
          <w:color w:val="00B0F0"/>
          <w:sz w:val="20"/>
        </w:rPr>
      </w:pPr>
    </w:p>
    <w:p w:rsidR="00B91E52" w:rsidRDefault="00B91E52" w:rsidP="00B91E52">
      <w:pPr>
        <w:pStyle w:val="Titolo1"/>
        <w:shd w:val="clear" w:color="auto" w:fill="D6E3BC" w:themeFill="accent3" w:themeFillTint="66"/>
      </w:pPr>
      <w:bookmarkStart w:id="71" w:name="_Toc512079946"/>
      <w:r>
        <w:t>ANALISI DELLA GESTIONE DEI RESIDUI</w:t>
      </w:r>
      <w:bookmarkEnd w:id="71"/>
    </w:p>
    <w:p w:rsidR="00B91E52" w:rsidRDefault="00B91E52" w:rsidP="00B91E52">
      <w:pPr>
        <w:numPr>
          <w:ilvl w:val="12"/>
          <w:numId w:val="0"/>
        </w:numPr>
        <w:rPr>
          <w:rFonts w:cs="Arial"/>
          <w:sz w:val="20"/>
        </w:rPr>
      </w:pPr>
    </w:p>
    <w:p w:rsidR="00B91E52" w:rsidRDefault="00B91E52" w:rsidP="00B91E52">
      <w:pPr>
        <w:numPr>
          <w:ilvl w:val="12"/>
          <w:numId w:val="0"/>
        </w:numPr>
        <w:rPr>
          <w:rFonts w:cs="Arial"/>
          <w:sz w:val="20"/>
        </w:rPr>
      </w:pPr>
      <w:r>
        <w:rPr>
          <w:rFonts w:cs="Arial"/>
          <w:sz w:val="20"/>
        </w:rPr>
        <w:t>L’organo di revisione ha verificato il rispetto dei principi e dei criteri di determinazione dei residui attivi e passivi disposti dagli articoli 179, 182, 189 e 190 del TUEL.</w:t>
      </w:r>
    </w:p>
    <w:p w:rsidR="00B91E52" w:rsidRDefault="00B91E52" w:rsidP="00B91E52">
      <w:pPr>
        <w:numPr>
          <w:ilvl w:val="12"/>
          <w:numId w:val="0"/>
        </w:numPr>
        <w:rPr>
          <w:rFonts w:cs="Arial"/>
          <w:sz w:val="20"/>
        </w:rPr>
      </w:pPr>
      <w:r>
        <w:rPr>
          <w:rFonts w:cs="Arial"/>
          <w:sz w:val="20"/>
        </w:rPr>
        <w:t xml:space="preserve">L’ente ha provveduto al </w:t>
      </w:r>
      <w:proofErr w:type="spellStart"/>
      <w:r>
        <w:rPr>
          <w:rFonts w:cs="Arial"/>
          <w:sz w:val="20"/>
        </w:rPr>
        <w:t>riaccertamento</w:t>
      </w:r>
      <w:proofErr w:type="spellEnd"/>
      <w:r>
        <w:rPr>
          <w:rFonts w:cs="Arial"/>
          <w:sz w:val="20"/>
        </w:rPr>
        <w:t xml:space="preserve"> ordinario dei residui attivi e passivi al 31/12/2017 come previsto dall’art. 228 del TUEL con atto G.C. n 40 </w:t>
      </w:r>
      <w:proofErr w:type="gramStart"/>
      <w:r>
        <w:rPr>
          <w:rFonts w:cs="Arial"/>
          <w:sz w:val="20"/>
        </w:rPr>
        <w:t>del  05.04.2018</w:t>
      </w:r>
      <w:proofErr w:type="gramEnd"/>
      <w:r>
        <w:rPr>
          <w:rFonts w:cs="Arial"/>
          <w:sz w:val="20"/>
        </w:rPr>
        <w:t xml:space="preserve"> munito del parere dell’organo di revisione.</w:t>
      </w:r>
    </w:p>
    <w:p w:rsidR="00B91E52" w:rsidRDefault="00B91E52" w:rsidP="00B91E52">
      <w:pPr>
        <w:numPr>
          <w:ilvl w:val="12"/>
          <w:numId w:val="0"/>
        </w:numPr>
        <w:rPr>
          <w:rFonts w:cs="Arial"/>
          <w:sz w:val="20"/>
        </w:rPr>
      </w:pPr>
      <w:r>
        <w:rPr>
          <w:rFonts w:cs="Arial"/>
          <w:sz w:val="20"/>
        </w:rPr>
        <w:t xml:space="preserve">Con tale atto si è provveduto all’ </w:t>
      </w:r>
      <w:r w:rsidRPr="00A83CAA">
        <w:rPr>
          <w:rFonts w:cs="Arial"/>
          <w:sz w:val="20"/>
          <w:u w:val="single"/>
        </w:rPr>
        <w:t>eliminazione</w:t>
      </w:r>
      <w:r>
        <w:rPr>
          <w:rFonts w:cs="Arial"/>
          <w:sz w:val="20"/>
        </w:rPr>
        <w:t xml:space="preserve"> di residui attivi e passivi formatesi nell’anno 2016 e precedenti per i seguenti importi:</w:t>
      </w:r>
    </w:p>
    <w:p w:rsidR="00B91E52" w:rsidRPr="002F131D" w:rsidRDefault="002F131D" w:rsidP="002F131D">
      <w:pPr>
        <w:pStyle w:val="Paragrafoelenco"/>
        <w:ind w:left="0"/>
        <w:rPr>
          <w:rFonts w:cs="Arial"/>
          <w:sz w:val="20"/>
        </w:rPr>
      </w:pPr>
      <w:r w:rsidRPr="002F131D">
        <w:rPr>
          <w:rFonts w:cs="Arial"/>
          <w:sz w:val="20"/>
        </w:rPr>
        <w:t xml:space="preserve"> </w:t>
      </w:r>
      <w:r>
        <w:rPr>
          <w:rFonts w:cs="Arial"/>
          <w:sz w:val="20"/>
        </w:rPr>
        <w:t xml:space="preserve">- </w:t>
      </w:r>
      <w:r w:rsidR="00B91E52" w:rsidRPr="002F131D">
        <w:rPr>
          <w:rFonts w:cs="Arial"/>
          <w:sz w:val="20"/>
        </w:rPr>
        <w:t xml:space="preserve">residui attivi derivanti dall’anno 2016 e precedenti euro 47.914,83 (di cui euro 47.561,57 di residui TARSU stralciati in applicazione dei principi contabili paragrafo 9.1 all.4/2 </w:t>
      </w:r>
      <w:proofErr w:type="spellStart"/>
      <w:r w:rsidR="00B91E52" w:rsidRPr="002F131D">
        <w:rPr>
          <w:rFonts w:cs="Arial"/>
          <w:sz w:val="20"/>
        </w:rPr>
        <w:t>D.lgs</w:t>
      </w:r>
      <w:proofErr w:type="spellEnd"/>
      <w:r w:rsidR="00B91E52" w:rsidRPr="002F131D">
        <w:rPr>
          <w:rFonts w:cs="Arial"/>
          <w:sz w:val="20"/>
        </w:rPr>
        <w:t xml:space="preserve"> 118/2011)</w:t>
      </w:r>
      <w:r w:rsidRPr="002F131D">
        <w:rPr>
          <w:rFonts w:cs="Arial"/>
          <w:sz w:val="20"/>
        </w:rPr>
        <w:t>.</w:t>
      </w:r>
      <w:r>
        <w:rPr>
          <w:rFonts w:cs="Arial"/>
          <w:sz w:val="20"/>
        </w:rPr>
        <w:t xml:space="preserve"> </w:t>
      </w:r>
      <w:r w:rsidR="00B91E52" w:rsidRPr="002F131D">
        <w:rPr>
          <w:rFonts w:cs="Arial"/>
          <w:sz w:val="20"/>
        </w:rPr>
        <w:t xml:space="preserve">Trattasi di residui provenienti dagli anni 2010 – 2011 -2012 in cui l’Ente non era soggetto ai vincoli del Patto di Stabilità. </w:t>
      </w:r>
      <w:proofErr w:type="gramStart"/>
      <w:r w:rsidR="00B91E52" w:rsidRPr="002F131D">
        <w:rPr>
          <w:rFonts w:cs="Arial"/>
          <w:sz w:val="20"/>
        </w:rPr>
        <w:t>( art.</w:t>
      </w:r>
      <w:proofErr w:type="gramEnd"/>
      <w:r w:rsidR="00B91E52" w:rsidRPr="002F131D">
        <w:rPr>
          <w:rFonts w:cs="Arial"/>
          <w:sz w:val="20"/>
        </w:rPr>
        <w:t xml:space="preserve"> 31,c 1, legge n. 183/2011)</w:t>
      </w:r>
      <w:r>
        <w:rPr>
          <w:rFonts w:cs="Arial"/>
          <w:sz w:val="20"/>
        </w:rPr>
        <w:t>;</w:t>
      </w:r>
    </w:p>
    <w:p w:rsidR="00B91E52" w:rsidRDefault="002F131D" w:rsidP="00B91E52">
      <w:pPr>
        <w:numPr>
          <w:ilvl w:val="12"/>
          <w:numId w:val="0"/>
        </w:numPr>
        <w:rPr>
          <w:rFonts w:cs="Arial"/>
          <w:sz w:val="20"/>
        </w:rPr>
      </w:pPr>
      <w:r>
        <w:rPr>
          <w:rFonts w:cs="Arial"/>
          <w:sz w:val="20"/>
        </w:rPr>
        <w:t>-</w:t>
      </w:r>
      <w:r w:rsidR="00B91E52" w:rsidRPr="002F131D">
        <w:rPr>
          <w:rFonts w:cs="Arial"/>
          <w:sz w:val="20"/>
        </w:rPr>
        <w:t xml:space="preserve"> residui passivi derivanti dall’anno </w:t>
      </w:r>
      <w:proofErr w:type="gramStart"/>
      <w:r w:rsidR="00B91E52" w:rsidRPr="002F131D">
        <w:rPr>
          <w:rFonts w:cs="Arial"/>
          <w:sz w:val="20"/>
        </w:rPr>
        <w:t>2016  e</w:t>
      </w:r>
      <w:proofErr w:type="gramEnd"/>
      <w:r w:rsidR="00B91E52" w:rsidRPr="002F131D">
        <w:rPr>
          <w:rFonts w:cs="Arial"/>
          <w:sz w:val="20"/>
        </w:rPr>
        <w:t xml:space="preserve"> precedenti:</w:t>
      </w:r>
      <w:r>
        <w:rPr>
          <w:rFonts w:cs="Arial"/>
          <w:sz w:val="20"/>
        </w:rPr>
        <w:t xml:space="preserve"> </w:t>
      </w:r>
      <w:r w:rsidR="00B91E52" w:rsidRPr="002F131D">
        <w:rPr>
          <w:rFonts w:cs="Arial"/>
          <w:sz w:val="20"/>
        </w:rPr>
        <w:t>euro 11.263,74 (di cui euro  9.470.28 relativi all’es. 2016) . Nel caso, gli effetti sugli obiettivi di finanza pubblica avrebbero rilevato un maggior saldo posit</w:t>
      </w:r>
      <w:r>
        <w:rPr>
          <w:rFonts w:cs="Arial"/>
          <w:sz w:val="20"/>
        </w:rPr>
        <w:t>i</w:t>
      </w:r>
      <w:r w:rsidR="00B91E52" w:rsidRPr="002F131D">
        <w:rPr>
          <w:rFonts w:cs="Arial"/>
          <w:sz w:val="20"/>
        </w:rPr>
        <w:t>vo</w:t>
      </w:r>
      <w:r w:rsidR="00B91E52">
        <w:rPr>
          <w:rFonts w:cs="Arial"/>
          <w:sz w:val="20"/>
        </w:rPr>
        <w:t xml:space="preserve">. </w:t>
      </w:r>
    </w:p>
    <w:p w:rsidR="00B91E52" w:rsidRPr="00924F02" w:rsidRDefault="00B91E52" w:rsidP="00B91E52">
      <w:pPr>
        <w:numPr>
          <w:ilvl w:val="12"/>
          <w:numId w:val="0"/>
        </w:numPr>
        <w:rPr>
          <w:rFonts w:cs="Arial"/>
          <w:color w:val="FF0000"/>
          <w:sz w:val="20"/>
        </w:rPr>
      </w:pPr>
      <w:r>
        <w:rPr>
          <w:rFonts w:cs="Arial"/>
          <w:sz w:val="20"/>
        </w:rPr>
        <w:t xml:space="preserve">L’organo di revisione rileva che i residui passivi finanziati con entrate a destinazione vincolata sono di importo non superiore alla cassa vincolata al 31/12/2017 sommata ai residui attivi di risorse </w:t>
      </w:r>
      <w:r w:rsidRPr="00924F02">
        <w:rPr>
          <w:rFonts w:cs="Arial"/>
          <w:sz w:val="20"/>
        </w:rPr>
        <w:t xml:space="preserve">vincolate ancora da riscuotere.    </w:t>
      </w:r>
    </w:p>
    <w:p w:rsidR="00924F02" w:rsidRPr="00924F02" w:rsidRDefault="00B91E52" w:rsidP="00B91E52">
      <w:pPr>
        <w:numPr>
          <w:ilvl w:val="12"/>
          <w:numId w:val="0"/>
        </w:numPr>
        <w:rPr>
          <w:rFonts w:cs="Arial"/>
          <w:sz w:val="20"/>
        </w:rPr>
      </w:pPr>
      <w:r w:rsidRPr="00924F02">
        <w:rPr>
          <w:rFonts w:cs="Arial"/>
          <w:sz w:val="20"/>
        </w:rPr>
        <w:lastRenderedPageBreak/>
        <w:t>L’organo di revisione rileva che nel conto del bilancio nei servizi per conto terzi sono stati eliminati residui attivi non compensati da uguale eliminazione di residui passivi per le seguenti cause</w:t>
      </w:r>
      <w:r w:rsidR="00924F02" w:rsidRPr="00924F02">
        <w:rPr>
          <w:rFonts w:cs="Arial"/>
          <w:sz w:val="20"/>
        </w:rPr>
        <w:t>:</w:t>
      </w:r>
    </w:p>
    <w:p w:rsidR="00B91E52" w:rsidRPr="00924F02" w:rsidRDefault="00B91E52" w:rsidP="00924F02">
      <w:pPr>
        <w:pStyle w:val="Paragrafoelenco"/>
        <w:numPr>
          <w:ilvl w:val="0"/>
          <w:numId w:val="35"/>
        </w:numPr>
        <w:rPr>
          <w:rFonts w:cs="Arial"/>
          <w:sz w:val="20"/>
        </w:rPr>
      </w:pPr>
      <w:proofErr w:type="gramStart"/>
      <w:r w:rsidRPr="00924F02">
        <w:rPr>
          <w:rFonts w:cs="Arial"/>
          <w:sz w:val="20"/>
        </w:rPr>
        <w:t>eliminati  residui</w:t>
      </w:r>
      <w:proofErr w:type="gramEnd"/>
      <w:r w:rsidRPr="00924F02">
        <w:rPr>
          <w:rFonts w:cs="Arial"/>
          <w:sz w:val="20"/>
        </w:rPr>
        <w:t xml:space="preserve"> passivi </w:t>
      </w:r>
      <w:r w:rsidR="00924F02" w:rsidRPr="00924F02">
        <w:rPr>
          <w:rFonts w:cs="Arial"/>
          <w:sz w:val="20"/>
        </w:rPr>
        <w:t>pe</w:t>
      </w:r>
      <w:r w:rsidRPr="00924F02">
        <w:rPr>
          <w:rFonts w:cs="Arial"/>
          <w:sz w:val="20"/>
        </w:rPr>
        <w:t>r 81,34</w:t>
      </w:r>
      <w:r w:rsidR="00924F02" w:rsidRPr="00924F02">
        <w:rPr>
          <w:rFonts w:cs="Arial"/>
          <w:sz w:val="20"/>
        </w:rPr>
        <w:t xml:space="preserve"> a titolo di arrotondamenti nei diversi capitoli</w:t>
      </w:r>
      <w:r w:rsidR="00924F02">
        <w:rPr>
          <w:rFonts w:cs="Arial"/>
          <w:sz w:val="20"/>
        </w:rPr>
        <w:t>.</w:t>
      </w:r>
    </w:p>
    <w:p w:rsidR="00B91E52" w:rsidRDefault="00B91E52" w:rsidP="00B91E52">
      <w:pPr>
        <w:numPr>
          <w:ilvl w:val="12"/>
          <w:numId w:val="0"/>
        </w:numPr>
        <w:rPr>
          <w:rFonts w:cs="Arial"/>
          <w:sz w:val="20"/>
        </w:rPr>
      </w:pPr>
      <w:r w:rsidRPr="00924F02">
        <w:rPr>
          <w:rFonts w:cs="Arial"/>
          <w:sz w:val="20"/>
        </w:rPr>
        <w:t>I debiti formalmente riconosciuti insussistenti per l’avvenuta legale estinzione (prescrizione) o per indebito o erroneo impegno di un’obbligazione non dovuta sono stati definitivamente eliminati dalle</w:t>
      </w:r>
      <w:r>
        <w:rPr>
          <w:rFonts w:cs="Arial"/>
          <w:sz w:val="20"/>
        </w:rPr>
        <w:t xml:space="preserve"> scritture e dai documenti di bilancio attraverso il provvedimento di </w:t>
      </w:r>
      <w:proofErr w:type="spellStart"/>
      <w:r>
        <w:rPr>
          <w:rFonts w:cs="Arial"/>
          <w:sz w:val="20"/>
        </w:rPr>
        <w:t>riaccertamento</w:t>
      </w:r>
      <w:proofErr w:type="spellEnd"/>
      <w:r>
        <w:rPr>
          <w:rFonts w:cs="Arial"/>
          <w:sz w:val="20"/>
        </w:rPr>
        <w:t xml:space="preserve"> dei residui </w:t>
      </w:r>
    </w:p>
    <w:p w:rsidR="00B91E52" w:rsidRDefault="00B91E52" w:rsidP="00B91E52">
      <w:pPr>
        <w:numPr>
          <w:ilvl w:val="12"/>
          <w:numId w:val="0"/>
        </w:numPr>
        <w:rPr>
          <w:rFonts w:cs="Arial"/>
          <w:sz w:val="20"/>
        </w:rPr>
      </w:pPr>
      <w:r>
        <w:rPr>
          <w:rFonts w:cs="Arial"/>
          <w:sz w:val="20"/>
        </w:rPr>
        <w:t>Il riconoscimento formale dell’assoluta insussistenza dei debiti è stato adeguatamente motivato.</w:t>
      </w:r>
    </w:p>
    <w:p w:rsidR="00B91E52" w:rsidRDefault="00B91E52" w:rsidP="00B91E52">
      <w:pPr>
        <w:numPr>
          <w:ilvl w:val="12"/>
          <w:numId w:val="0"/>
        </w:numPr>
        <w:rPr>
          <w:rFonts w:cs="Arial"/>
          <w:sz w:val="20"/>
        </w:rPr>
      </w:pPr>
      <w:r>
        <w:rPr>
          <w:rFonts w:cs="Arial"/>
          <w:sz w:val="20"/>
        </w:rPr>
        <w:t>Dall’analisi dei residui per anno di provenienza risulta quanto segue (eventuale):</w:t>
      </w:r>
    </w:p>
    <w:p w:rsidR="00B91E52" w:rsidRDefault="00B91E52" w:rsidP="00B91E52">
      <w:pPr>
        <w:numPr>
          <w:ilvl w:val="12"/>
          <w:numId w:val="0"/>
        </w:numPr>
        <w:ind w:left="-426"/>
        <w:rPr>
          <w:rFonts w:cs="Arial"/>
          <w:sz w:val="20"/>
        </w:rPr>
      </w:pPr>
      <w:r w:rsidRPr="000624B3">
        <w:rPr>
          <w:rFonts w:cs="Arial"/>
          <w:sz w:val="20"/>
        </w:rPr>
        <w:object w:dxaOrig="8482" w:dyaOrig="9566">
          <v:shape id="_x0000_i1055" type="#_x0000_t75" style="width:467.25pt;height:585pt" o:ole="">
            <v:imagedata r:id="rId72" o:title=""/>
          </v:shape>
          <o:OLEObject Type="Embed" ProgID="Excel.Sheet.12" ShapeID="_x0000_i1055" DrawAspect="Content" ObjectID="_1585822528" r:id="rId73"/>
        </w:object>
      </w:r>
    </w:p>
    <w:p w:rsidR="00B91E52" w:rsidRDefault="005B7404" w:rsidP="00B91E52">
      <w:pPr>
        <w:pStyle w:val="Titolo1"/>
        <w:shd w:val="clear" w:color="auto" w:fill="D6E3BC" w:themeFill="accent3" w:themeFillTint="66"/>
      </w:pPr>
      <w:bookmarkStart w:id="72" w:name="_Toc512079947"/>
      <w:r>
        <w:lastRenderedPageBreak/>
        <w:t>ANA</w:t>
      </w:r>
      <w:r w:rsidR="00B91E52">
        <w:t>LISI E VALUTAZIONE DEI DEBITI FUORI BILANCIO</w:t>
      </w:r>
      <w:bookmarkEnd w:id="72"/>
    </w:p>
    <w:p w:rsidR="00B91E52" w:rsidRDefault="00B91E52" w:rsidP="00B91E52">
      <w:pPr>
        <w:numPr>
          <w:ilvl w:val="12"/>
          <w:numId w:val="0"/>
        </w:numPr>
        <w:spacing w:before="240"/>
        <w:rPr>
          <w:rFonts w:cs="Arial"/>
          <w:sz w:val="20"/>
        </w:rPr>
      </w:pPr>
      <w:r>
        <w:rPr>
          <w:rFonts w:cs="Arial"/>
          <w:sz w:val="20"/>
        </w:rPr>
        <w:t xml:space="preserve">L’ente ha provveduto nel corso del 2017 al riconoscimento e finanziamento di debiti fuori bilancio per </w:t>
      </w:r>
      <w:proofErr w:type="gramStart"/>
      <w:r>
        <w:rPr>
          <w:rFonts w:cs="Arial"/>
          <w:sz w:val="20"/>
        </w:rPr>
        <w:t>euro  147.184</w:t>
      </w:r>
      <w:proofErr w:type="gramEnd"/>
      <w:r>
        <w:rPr>
          <w:rFonts w:cs="Arial"/>
          <w:sz w:val="20"/>
        </w:rPr>
        <w:t>,00 di parte corrente .</w:t>
      </w:r>
    </w:p>
    <w:p w:rsidR="00B91E52" w:rsidRDefault="00B91E52" w:rsidP="00B91E52">
      <w:pPr>
        <w:numPr>
          <w:ilvl w:val="12"/>
          <w:numId w:val="0"/>
        </w:numPr>
        <w:rPr>
          <w:rFonts w:cs="Arial"/>
          <w:sz w:val="20"/>
        </w:rPr>
      </w:pPr>
      <w:r>
        <w:rPr>
          <w:rFonts w:cs="Arial"/>
          <w:sz w:val="20"/>
        </w:rPr>
        <w:t>Tali debiti sono così classificabili:</w:t>
      </w:r>
    </w:p>
    <w:p w:rsidR="00B91E52" w:rsidRDefault="00B91E52" w:rsidP="00B91E52">
      <w:pPr>
        <w:numPr>
          <w:ilvl w:val="12"/>
          <w:numId w:val="0"/>
        </w:numPr>
        <w:rPr>
          <w:rFonts w:cs="Arial"/>
          <w:szCs w:val="22"/>
        </w:rPr>
      </w:pPr>
    </w:p>
    <w:p w:rsidR="00B91E52" w:rsidRDefault="00B91E52" w:rsidP="00B91E52">
      <w:pPr>
        <w:numPr>
          <w:ilvl w:val="12"/>
          <w:numId w:val="0"/>
        </w:numPr>
        <w:rPr>
          <w:rFonts w:cs="Arial"/>
          <w:sz w:val="20"/>
        </w:rPr>
      </w:pPr>
      <w:r w:rsidRPr="000624B3">
        <w:rPr>
          <w:rFonts w:cs="Arial"/>
          <w:sz w:val="20"/>
        </w:rPr>
        <w:object w:dxaOrig="9708" w:dyaOrig="3590">
          <v:shape id="_x0000_i1056" type="#_x0000_t75" style="width:483pt;height:182.25pt" o:ole="">
            <v:imagedata r:id="rId74" o:title=""/>
          </v:shape>
          <o:OLEObject Type="Embed" ProgID="Excel.Sheet.12" ShapeID="_x0000_i1056" DrawAspect="Content" ObjectID="_1585822529" r:id="rId75"/>
        </w:object>
      </w:r>
    </w:p>
    <w:p w:rsidR="00B91E52" w:rsidRDefault="00B91E52" w:rsidP="00B91E52">
      <w:pPr>
        <w:rPr>
          <w:rFonts w:cs="Arial"/>
          <w:sz w:val="20"/>
        </w:rPr>
      </w:pPr>
      <w:r>
        <w:rPr>
          <w:rFonts w:cs="Arial"/>
          <w:sz w:val="20"/>
        </w:rPr>
        <w:t>I relativi atti sono stati inviati alla competente Procura della Sezione Regionale della Corte dei Conti ai sensi dell’art. 23, comma 5, L. 289/2002.</w:t>
      </w:r>
    </w:p>
    <w:p w:rsidR="00B91E52" w:rsidRPr="00E455CA" w:rsidRDefault="00B91E52" w:rsidP="00B91E52">
      <w:pPr>
        <w:rPr>
          <w:rFonts w:cs="Arial"/>
          <w:bCs/>
          <w:iCs/>
          <w:sz w:val="20"/>
        </w:rPr>
      </w:pPr>
    </w:p>
    <w:p w:rsidR="00B91E52" w:rsidRPr="00E41510" w:rsidRDefault="00B91E52" w:rsidP="00B91E52">
      <w:pPr>
        <w:rPr>
          <w:rFonts w:cs="Arial"/>
          <w:b/>
          <w:sz w:val="24"/>
          <w:szCs w:val="24"/>
          <w:u w:val="single"/>
        </w:rPr>
      </w:pPr>
      <w:r w:rsidRPr="00E41510">
        <w:rPr>
          <w:rFonts w:cs="Arial"/>
          <w:b/>
          <w:sz w:val="24"/>
          <w:szCs w:val="24"/>
          <w:u w:val="single"/>
        </w:rPr>
        <w:t>Debiti fuori bilancio riconosciuti o segnalati dopo la chiusura dell’esercizio</w:t>
      </w:r>
    </w:p>
    <w:p w:rsidR="00E41510" w:rsidRDefault="00E41510" w:rsidP="00B91E52">
      <w:pPr>
        <w:rPr>
          <w:rFonts w:cs="Arial"/>
          <w:b/>
          <w:color w:val="FF0000"/>
          <w:sz w:val="24"/>
          <w:szCs w:val="24"/>
          <w:u w:val="single"/>
        </w:rPr>
      </w:pPr>
    </w:p>
    <w:p w:rsidR="00E41510" w:rsidRPr="00E41510" w:rsidRDefault="00E41510" w:rsidP="00B91E52">
      <w:pPr>
        <w:rPr>
          <w:rFonts w:cs="Arial"/>
          <w:sz w:val="20"/>
        </w:rPr>
      </w:pPr>
      <w:r w:rsidRPr="00E41510">
        <w:rPr>
          <w:rFonts w:cs="Arial"/>
          <w:sz w:val="20"/>
        </w:rPr>
        <w:t>Dopo la chiusura dell’esercizio ed entro la data di formazione dello schema di rendiconto non risultano segnalati debiti fuori bilancio riconosciuti e finanziati o in attesa di riconoscimento.</w:t>
      </w:r>
    </w:p>
    <w:p w:rsidR="00E41510" w:rsidRDefault="00E41510" w:rsidP="00B91E52">
      <w:pPr>
        <w:rPr>
          <w:rFonts w:cs="Arial"/>
          <w:b/>
          <w:color w:val="FF0000"/>
          <w:sz w:val="24"/>
          <w:szCs w:val="24"/>
          <w:u w:val="single"/>
        </w:rPr>
      </w:pPr>
    </w:p>
    <w:p w:rsidR="00B91E52" w:rsidRDefault="00B91E52" w:rsidP="00B91E52">
      <w:pPr>
        <w:widowControl/>
        <w:overflowPunct/>
        <w:autoSpaceDE/>
        <w:autoSpaceDN/>
        <w:adjustRightInd/>
        <w:spacing w:after="0"/>
        <w:textAlignment w:val="auto"/>
        <w:rPr>
          <w:i/>
          <w:color w:val="00B0F0"/>
          <w:sz w:val="20"/>
        </w:rPr>
      </w:pPr>
    </w:p>
    <w:p w:rsidR="00B91E52" w:rsidRDefault="00B91E52" w:rsidP="00B91E52">
      <w:pPr>
        <w:widowControl/>
        <w:overflowPunct/>
        <w:autoSpaceDE/>
        <w:autoSpaceDN/>
        <w:adjustRightInd/>
        <w:spacing w:after="0"/>
        <w:jc w:val="left"/>
        <w:textAlignment w:val="auto"/>
        <w:rPr>
          <w:rFonts w:cs="Arial"/>
          <w:sz w:val="20"/>
        </w:rPr>
      </w:pPr>
    </w:p>
    <w:p w:rsidR="00B91E52" w:rsidRDefault="00B91E52" w:rsidP="00B91E52">
      <w:pPr>
        <w:widowControl/>
        <w:overflowPunct/>
        <w:autoSpaceDE/>
        <w:autoSpaceDN/>
        <w:adjustRightInd/>
        <w:spacing w:after="0"/>
        <w:jc w:val="left"/>
        <w:textAlignment w:val="auto"/>
        <w:rPr>
          <w:rFonts w:cs="Arial"/>
          <w:sz w:val="20"/>
        </w:rPr>
      </w:pPr>
    </w:p>
    <w:p w:rsidR="00B91E52" w:rsidRDefault="00B91E52" w:rsidP="00B91E52">
      <w:pPr>
        <w:pStyle w:val="Titolo1"/>
        <w:shd w:val="clear" w:color="auto" w:fill="D6E3BC" w:themeFill="accent3" w:themeFillTint="66"/>
      </w:pPr>
      <w:bookmarkStart w:id="73" w:name="_Toc512079948"/>
      <w:r>
        <w:t>RAPPORTI CON ORGANISMI PARTECIPATI</w:t>
      </w:r>
      <w:bookmarkEnd w:id="73"/>
    </w:p>
    <w:p w:rsidR="00B91E52" w:rsidRDefault="00B91E52" w:rsidP="00B91E52">
      <w:pPr>
        <w:rPr>
          <w:rFonts w:cs="Arial"/>
          <w:sz w:val="20"/>
        </w:rPr>
      </w:pPr>
    </w:p>
    <w:p w:rsidR="00B91E52" w:rsidRDefault="00B91E52" w:rsidP="00B91E52">
      <w:pPr>
        <w:rPr>
          <w:rFonts w:cs="Arial"/>
          <w:b/>
          <w:szCs w:val="22"/>
          <w:u w:val="single"/>
        </w:rPr>
      </w:pPr>
      <w:r>
        <w:rPr>
          <w:rFonts w:cs="Arial"/>
          <w:b/>
          <w:szCs w:val="22"/>
          <w:u w:val="single"/>
        </w:rPr>
        <w:t>Verifica rapporti di debito e credito con i propri enti strumentali e le società controllate e partecipate</w:t>
      </w:r>
    </w:p>
    <w:p w:rsidR="00B91E52" w:rsidRDefault="00B91E52" w:rsidP="00B91E52">
      <w:pPr>
        <w:widowControl/>
        <w:overflowPunct/>
        <w:autoSpaceDE/>
        <w:autoSpaceDN/>
        <w:adjustRightInd/>
        <w:spacing w:after="0"/>
        <w:textAlignment w:val="auto"/>
        <w:rPr>
          <w:rFonts w:cs="Arial"/>
          <w:b/>
          <w:sz w:val="20"/>
          <w:u w:val="single"/>
        </w:rPr>
      </w:pPr>
      <w:r>
        <w:rPr>
          <w:rFonts w:cs="Arial"/>
          <w:b/>
          <w:sz w:val="20"/>
          <w:u w:val="single"/>
        </w:rPr>
        <w:t xml:space="preserve">Crediti e debiti reciproci </w:t>
      </w:r>
    </w:p>
    <w:p w:rsidR="00B91E52" w:rsidRDefault="00B91E52" w:rsidP="00B91E52">
      <w:pPr>
        <w:widowControl/>
        <w:overflowPunct/>
        <w:autoSpaceDE/>
        <w:autoSpaceDN/>
        <w:adjustRightInd/>
        <w:spacing w:after="0"/>
        <w:textAlignment w:val="auto"/>
        <w:rPr>
          <w:rFonts w:cs="Arial"/>
          <w:b/>
          <w:sz w:val="20"/>
          <w:u w:val="single"/>
        </w:rPr>
      </w:pPr>
    </w:p>
    <w:p w:rsidR="00B91E52" w:rsidRDefault="00B91E52" w:rsidP="00B91E52">
      <w:pPr>
        <w:widowControl/>
        <w:overflowPunct/>
        <w:autoSpaceDE/>
        <w:autoSpaceDN/>
        <w:adjustRightInd/>
        <w:spacing w:after="0"/>
        <w:textAlignment w:val="auto"/>
        <w:rPr>
          <w:rFonts w:cs="Arial"/>
          <w:sz w:val="20"/>
        </w:rPr>
      </w:pPr>
      <w:r w:rsidRPr="00292346">
        <w:rPr>
          <w:rFonts w:cs="Arial"/>
          <w:sz w:val="20"/>
        </w:rPr>
        <w:t>L’art.11, comma 6 lett. J del d.lgs.118/2011, richiede di illustrare nella relazione sulla gestione gli esiti della verifica dei crediti e debiti reciproci con i propri enti strumentali e le società controllate e partecipate.</w:t>
      </w:r>
      <w:r>
        <w:rPr>
          <w:rFonts w:cs="Arial"/>
          <w:sz w:val="20"/>
        </w:rPr>
        <w:t xml:space="preserve"> </w:t>
      </w:r>
    </w:p>
    <w:p w:rsidR="00B91E52" w:rsidRDefault="006B4E18" w:rsidP="00B91E52">
      <w:pPr>
        <w:widowControl/>
        <w:overflowPunct/>
        <w:autoSpaceDE/>
        <w:autoSpaceDN/>
        <w:adjustRightInd/>
        <w:spacing w:after="0"/>
        <w:textAlignment w:val="auto"/>
        <w:rPr>
          <w:rFonts w:cs="Arial"/>
          <w:sz w:val="20"/>
        </w:rPr>
      </w:pPr>
      <w:r>
        <w:rPr>
          <w:rFonts w:cs="Arial"/>
          <w:sz w:val="20"/>
        </w:rPr>
        <w:t xml:space="preserve">Il comune ha regolarmente prodotto la nota </w:t>
      </w:r>
      <w:r w:rsidR="003075E1">
        <w:rPr>
          <w:rFonts w:cs="Arial"/>
          <w:sz w:val="20"/>
        </w:rPr>
        <w:t>informativa</w:t>
      </w:r>
      <w:r>
        <w:rPr>
          <w:rFonts w:cs="Arial"/>
          <w:sz w:val="20"/>
        </w:rPr>
        <w:t xml:space="preserve"> ex art. 6 comma 4 del DL 95/2012, da allegate al </w:t>
      </w:r>
      <w:r w:rsidR="003075E1">
        <w:rPr>
          <w:rFonts w:cs="Arial"/>
          <w:sz w:val="20"/>
        </w:rPr>
        <w:t>rendiconto</w:t>
      </w:r>
      <w:r>
        <w:rPr>
          <w:rFonts w:cs="Arial"/>
          <w:sz w:val="20"/>
        </w:rPr>
        <w:t xml:space="preserve"> 2017 in merito alla verifica dei crediti e debiti reciproci tra l’ente e le società partecipate il cui esito si riporta nella tabella che segue:</w:t>
      </w:r>
    </w:p>
    <w:bookmarkStart w:id="74" w:name="_MON_1585742534"/>
    <w:bookmarkEnd w:id="74"/>
    <w:p w:rsidR="001813F8" w:rsidRDefault="001813F8" w:rsidP="00B91E52">
      <w:pPr>
        <w:rPr>
          <w:rFonts w:cs="Arial"/>
          <w:sz w:val="20"/>
        </w:rPr>
      </w:pPr>
      <w:r w:rsidRPr="000624B3">
        <w:rPr>
          <w:rFonts w:cs="Arial"/>
          <w:sz w:val="20"/>
        </w:rPr>
        <w:object w:dxaOrig="10516" w:dyaOrig="7366">
          <v:shape id="_x0000_i1057" type="#_x0000_t75" style="width:504.75pt;height:356.25pt" o:ole="">
            <v:imagedata r:id="rId76" o:title=""/>
          </v:shape>
          <o:OLEObject Type="Embed" ProgID="Excel.Sheet.12" ShapeID="_x0000_i1057" DrawAspect="Content" ObjectID="_1585822530" r:id="rId77"/>
        </w:object>
      </w:r>
    </w:p>
    <w:p w:rsidR="00B91E52" w:rsidRDefault="00B91E52" w:rsidP="00B91E52">
      <w:pPr>
        <w:rPr>
          <w:rFonts w:cs="Arial"/>
          <w:b/>
          <w:szCs w:val="22"/>
          <w:u w:val="single"/>
        </w:rPr>
      </w:pPr>
    </w:p>
    <w:p w:rsidR="00B91E52" w:rsidRDefault="00B91E52" w:rsidP="00B91E52">
      <w:pPr>
        <w:rPr>
          <w:rFonts w:cs="Arial"/>
          <w:b/>
          <w:szCs w:val="22"/>
          <w:u w:val="single"/>
        </w:rPr>
      </w:pPr>
      <w:r>
        <w:rPr>
          <w:rFonts w:cs="Arial"/>
          <w:b/>
          <w:szCs w:val="22"/>
          <w:u w:val="single"/>
        </w:rPr>
        <w:t>Esternalizzazione dei servizi e rapporti con organismi partecipati</w:t>
      </w:r>
    </w:p>
    <w:p w:rsidR="00724B53" w:rsidRDefault="00724B53" w:rsidP="00B91E52">
      <w:pPr>
        <w:spacing w:after="240"/>
        <w:rPr>
          <w:rFonts w:cs="Arial"/>
          <w:sz w:val="20"/>
        </w:rPr>
      </w:pPr>
    </w:p>
    <w:p w:rsidR="00B91E52" w:rsidRPr="00CA5EF3" w:rsidRDefault="00B91E52" w:rsidP="00B91E52">
      <w:pPr>
        <w:spacing w:after="240"/>
        <w:rPr>
          <w:rFonts w:cs="Arial"/>
          <w:sz w:val="20"/>
        </w:rPr>
      </w:pPr>
      <w:r>
        <w:rPr>
          <w:rFonts w:cs="Arial"/>
          <w:sz w:val="20"/>
        </w:rPr>
        <w:t xml:space="preserve">Nel corso dell’esercizio 2017, l’Ente </w:t>
      </w:r>
      <w:r w:rsidR="00E7723E">
        <w:rPr>
          <w:rFonts w:cs="Arial"/>
          <w:sz w:val="20"/>
        </w:rPr>
        <w:t xml:space="preserve">non </w:t>
      </w:r>
      <w:r>
        <w:rPr>
          <w:rFonts w:cs="Arial"/>
          <w:sz w:val="20"/>
        </w:rPr>
        <w:t xml:space="preserve">ha </w:t>
      </w:r>
      <w:proofErr w:type="gramStart"/>
      <w:r w:rsidR="00E7723E">
        <w:rPr>
          <w:rFonts w:cs="Arial"/>
          <w:sz w:val="20"/>
        </w:rPr>
        <w:t xml:space="preserve">esternalizzato </w:t>
      </w:r>
      <w:r>
        <w:rPr>
          <w:rFonts w:cs="Arial"/>
          <w:sz w:val="20"/>
        </w:rPr>
        <w:t xml:space="preserve"> servizi</w:t>
      </w:r>
      <w:proofErr w:type="gramEnd"/>
      <w:r>
        <w:rPr>
          <w:rFonts w:cs="Arial"/>
          <w:sz w:val="20"/>
        </w:rPr>
        <w:t xml:space="preserve"> pubblici locali o, comunque,</w:t>
      </w:r>
      <w:r w:rsidR="00CA5EF3">
        <w:rPr>
          <w:rFonts w:cs="Arial"/>
          <w:sz w:val="20"/>
        </w:rPr>
        <w:t xml:space="preserve"> </w:t>
      </w:r>
      <w:r w:rsidR="00E7723E">
        <w:rPr>
          <w:rFonts w:cs="Arial"/>
          <w:sz w:val="20"/>
        </w:rPr>
        <w:t xml:space="preserve">non </w:t>
      </w:r>
      <w:r>
        <w:rPr>
          <w:rFonts w:cs="Arial"/>
          <w:sz w:val="20"/>
        </w:rPr>
        <w:t xml:space="preserve"> ha sostenuto spese a favore </w:t>
      </w:r>
      <w:r w:rsidRPr="00CA5EF3">
        <w:rPr>
          <w:rFonts w:cs="Arial"/>
          <w:sz w:val="20"/>
        </w:rPr>
        <w:t xml:space="preserve">di organismi </w:t>
      </w:r>
      <w:r>
        <w:rPr>
          <w:rFonts w:cs="Arial"/>
          <w:sz w:val="20"/>
        </w:rPr>
        <w:t xml:space="preserve">(agenzia, associazione, azienda, azienda servizi alla persona-ASP, consorzio, fondazione, istituzione ed unione di comuni e società) </w:t>
      </w:r>
      <w:r w:rsidRPr="00CA5EF3">
        <w:rPr>
          <w:rFonts w:cs="Arial"/>
          <w:sz w:val="20"/>
        </w:rPr>
        <w:t>partecipati direttamente o indirettamente</w:t>
      </w:r>
      <w:r w:rsidR="00E7723E" w:rsidRPr="00CA5EF3">
        <w:rPr>
          <w:rFonts w:cs="Arial"/>
          <w:sz w:val="20"/>
        </w:rPr>
        <w:t>.</w:t>
      </w:r>
    </w:p>
    <w:p w:rsidR="00E7723E" w:rsidRPr="00CA5EF3" w:rsidRDefault="00E7723E" w:rsidP="00B91E52">
      <w:pPr>
        <w:spacing w:after="240"/>
        <w:rPr>
          <w:rFonts w:cs="Arial"/>
          <w:sz w:val="20"/>
        </w:rPr>
      </w:pPr>
      <w:r w:rsidRPr="00CA5EF3">
        <w:rPr>
          <w:rFonts w:cs="Arial"/>
          <w:sz w:val="20"/>
        </w:rPr>
        <w:t xml:space="preserve">Si precisa </w:t>
      </w:r>
      <w:r w:rsidR="00CA5EF3" w:rsidRPr="00CA5EF3">
        <w:rPr>
          <w:rFonts w:cs="Arial"/>
          <w:sz w:val="20"/>
        </w:rPr>
        <w:t>tuttavia</w:t>
      </w:r>
      <w:r w:rsidRPr="00CA5EF3">
        <w:rPr>
          <w:rFonts w:cs="Arial"/>
          <w:sz w:val="20"/>
        </w:rPr>
        <w:t xml:space="preserve"> </w:t>
      </w:r>
      <w:r w:rsidR="00CA5EF3" w:rsidRPr="00CA5EF3">
        <w:rPr>
          <w:rFonts w:cs="Arial"/>
          <w:sz w:val="20"/>
        </w:rPr>
        <w:t>che</w:t>
      </w:r>
      <w:r w:rsidRPr="00CA5EF3">
        <w:rPr>
          <w:rFonts w:cs="Arial"/>
          <w:sz w:val="20"/>
        </w:rPr>
        <w:t xml:space="preserve"> il comune </w:t>
      </w:r>
      <w:r w:rsidR="00CA5EF3" w:rsidRPr="00CA5EF3">
        <w:rPr>
          <w:rFonts w:cs="Arial"/>
          <w:sz w:val="20"/>
        </w:rPr>
        <w:t>ha conferito servizi socio educativi all’Unione die comuni dell’appennino reggiano, pur non essendo que</w:t>
      </w:r>
      <w:r w:rsidR="00CA5EF3">
        <w:rPr>
          <w:rFonts w:cs="Arial"/>
          <w:sz w:val="20"/>
        </w:rPr>
        <w:t>st</w:t>
      </w:r>
      <w:r w:rsidR="00CA5EF3" w:rsidRPr="00CA5EF3">
        <w:rPr>
          <w:rFonts w:cs="Arial"/>
          <w:sz w:val="20"/>
        </w:rPr>
        <w:t>’ultimo un organismo da esso partecipato.</w:t>
      </w:r>
    </w:p>
    <w:p w:rsidR="00CA5EF3" w:rsidRPr="00CA5EF3" w:rsidRDefault="00CA5EF3" w:rsidP="00B91E52">
      <w:pPr>
        <w:spacing w:after="240"/>
        <w:rPr>
          <w:rFonts w:cs="Arial"/>
          <w:sz w:val="20"/>
        </w:rPr>
      </w:pPr>
      <w:r w:rsidRPr="00CA5EF3">
        <w:rPr>
          <w:rFonts w:cs="Arial"/>
          <w:sz w:val="20"/>
        </w:rPr>
        <w:t>Si riporta comunque l’oneri del comune per servizi conferiti, nella tabella che segue:</w:t>
      </w:r>
    </w:p>
    <w:bookmarkStart w:id="75" w:name="_Hlk512001480"/>
    <w:bookmarkStart w:id="76" w:name="_MON_1585743334"/>
    <w:bookmarkEnd w:id="76"/>
    <w:p w:rsidR="00B91E52" w:rsidRDefault="00CA5EF3" w:rsidP="00B91E52">
      <w:pPr>
        <w:spacing w:after="240"/>
        <w:rPr>
          <w:rFonts w:cs="Arial"/>
          <w:b/>
          <w:i/>
          <w:color w:val="0070C0"/>
          <w:sz w:val="20"/>
        </w:rPr>
      </w:pPr>
      <w:r w:rsidRPr="000624B3">
        <w:rPr>
          <w:rFonts w:cs="Arial"/>
          <w:b/>
          <w:i/>
          <w:color w:val="0070C0"/>
          <w:sz w:val="20"/>
        </w:rPr>
        <w:object w:dxaOrig="9036" w:dyaOrig="4521">
          <v:shape id="_x0000_i1058" type="#_x0000_t75" style="width:455.25pt;height:227.25pt" o:ole="">
            <v:imagedata r:id="rId78" o:title=""/>
          </v:shape>
          <o:OLEObject Type="Embed" ProgID="Excel.Sheet.12" ShapeID="_x0000_i1058" DrawAspect="Content" ObjectID="_1585822531" r:id="rId79"/>
        </w:object>
      </w:r>
      <w:bookmarkEnd w:id="75"/>
    </w:p>
    <w:p w:rsidR="00B91E52" w:rsidRPr="00D10150" w:rsidRDefault="00B91E52" w:rsidP="00B91E52">
      <w:pPr>
        <w:rPr>
          <w:rFonts w:cs="Arial"/>
          <w:b/>
          <w:szCs w:val="22"/>
          <w:u w:val="single"/>
        </w:rPr>
      </w:pPr>
      <w:r w:rsidRPr="00D10150">
        <w:rPr>
          <w:rFonts w:cs="Arial"/>
          <w:b/>
          <w:szCs w:val="22"/>
          <w:u w:val="single"/>
        </w:rPr>
        <w:t xml:space="preserve">Revisione straordinaria delle partecipazioni </w:t>
      </w:r>
    </w:p>
    <w:p w:rsidR="00B91E52" w:rsidRPr="00D10150" w:rsidRDefault="00B91E52" w:rsidP="00B91E52">
      <w:pPr>
        <w:rPr>
          <w:sz w:val="20"/>
        </w:rPr>
      </w:pPr>
      <w:r w:rsidRPr="00D10150">
        <w:rPr>
          <w:sz w:val="20"/>
        </w:rPr>
        <w:t xml:space="preserve">(art. 24 del </w:t>
      </w:r>
      <w:proofErr w:type="spellStart"/>
      <w:proofErr w:type="gramStart"/>
      <w:r w:rsidRPr="00D10150">
        <w:rPr>
          <w:sz w:val="20"/>
        </w:rPr>
        <w:t>D.Lgs</w:t>
      </w:r>
      <w:proofErr w:type="gramEnd"/>
      <w:r w:rsidRPr="00D10150">
        <w:rPr>
          <w:sz w:val="20"/>
        </w:rPr>
        <w:t>.</w:t>
      </w:r>
      <w:proofErr w:type="spellEnd"/>
      <w:r w:rsidRPr="00D10150">
        <w:rPr>
          <w:sz w:val="20"/>
        </w:rPr>
        <w:t xml:space="preserve"> 175/2016)</w:t>
      </w:r>
    </w:p>
    <w:p w:rsidR="00B91E52" w:rsidRPr="00D10150" w:rsidRDefault="00B91E52" w:rsidP="00B91E52">
      <w:pPr>
        <w:rPr>
          <w:sz w:val="20"/>
        </w:rPr>
      </w:pPr>
      <w:r w:rsidRPr="00D10150">
        <w:rPr>
          <w:sz w:val="20"/>
        </w:rPr>
        <w:t>L’Ente ha provveduto entro il 30 settembre 2017 alla ricognizione di tutte le partecipazioni possedute, direttamente e indirettamente, individuando quelle che devono essere dismesse.</w:t>
      </w:r>
    </w:p>
    <w:p w:rsidR="00B91E52" w:rsidRPr="00D10150" w:rsidRDefault="00B91E52" w:rsidP="00B91E52">
      <w:pPr>
        <w:rPr>
          <w:sz w:val="20"/>
        </w:rPr>
      </w:pPr>
      <w:r w:rsidRPr="00D10150">
        <w:rPr>
          <w:sz w:val="20"/>
        </w:rPr>
        <w:t>L’esito di tale ricognizione, anche se negativo:</w:t>
      </w:r>
    </w:p>
    <w:p w:rsidR="00B91E52" w:rsidRPr="00D10150" w:rsidRDefault="00B91E52" w:rsidP="00B91E52">
      <w:pPr>
        <w:pStyle w:val="Paragrafoelenco"/>
        <w:numPr>
          <w:ilvl w:val="0"/>
          <w:numId w:val="31"/>
        </w:numPr>
        <w:rPr>
          <w:sz w:val="20"/>
        </w:rPr>
      </w:pPr>
      <w:r w:rsidRPr="00D10150">
        <w:rPr>
          <w:sz w:val="20"/>
        </w:rPr>
        <w:t xml:space="preserve">è stato comunicato, con le modalità previste dall’art. 17 del D.L. 90/2014, convertito con modificazioni dalla Legge 114/2014, in data 02.11.2017 prot. </w:t>
      </w:r>
      <w:proofErr w:type="gramStart"/>
      <w:r w:rsidRPr="00D10150">
        <w:rPr>
          <w:sz w:val="20"/>
        </w:rPr>
        <w:t>7680 ;</w:t>
      </w:r>
      <w:proofErr w:type="gramEnd"/>
    </w:p>
    <w:p w:rsidR="00B91E52" w:rsidRPr="00CA5EF3" w:rsidRDefault="00B91E52" w:rsidP="00B91E52">
      <w:pPr>
        <w:pStyle w:val="Paragrafoelenco"/>
        <w:numPr>
          <w:ilvl w:val="0"/>
          <w:numId w:val="31"/>
        </w:numPr>
        <w:rPr>
          <w:sz w:val="20"/>
        </w:rPr>
      </w:pPr>
      <w:r w:rsidRPr="00D10150">
        <w:rPr>
          <w:sz w:val="20"/>
        </w:rPr>
        <w:t xml:space="preserve">è stato inviato alla Sezione Regionale di controllo della Corte dei Conti in data 23.10.2017 </w:t>
      </w:r>
      <w:r w:rsidRPr="00CA5EF3">
        <w:rPr>
          <w:sz w:val="20"/>
        </w:rPr>
        <w:t>prot. 7491;</w:t>
      </w:r>
    </w:p>
    <w:p w:rsidR="00CA5EF3" w:rsidRPr="00CA5EF3" w:rsidRDefault="00CA5EF3" w:rsidP="00CA5EF3">
      <w:pPr>
        <w:pStyle w:val="Paragrafoelenco"/>
        <w:numPr>
          <w:ilvl w:val="0"/>
          <w:numId w:val="31"/>
        </w:numPr>
        <w:rPr>
          <w:sz w:val="20"/>
        </w:rPr>
      </w:pPr>
      <w:r w:rsidRPr="00CA5EF3">
        <w:rPr>
          <w:sz w:val="20"/>
        </w:rPr>
        <w:t xml:space="preserve">è stato inviato alla struttura competente per l’indirizzo, il controllo e il monitoraggio previsto dall’art.15 del </w:t>
      </w:r>
      <w:proofErr w:type="spellStart"/>
      <w:proofErr w:type="gramStart"/>
      <w:r w:rsidRPr="00CA5EF3">
        <w:rPr>
          <w:sz w:val="20"/>
        </w:rPr>
        <w:t>D.Lgs</w:t>
      </w:r>
      <w:proofErr w:type="gramEnd"/>
      <w:r w:rsidRPr="00CA5EF3">
        <w:rPr>
          <w:sz w:val="20"/>
        </w:rPr>
        <w:t>.</w:t>
      </w:r>
      <w:proofErr w:type="spellEnd"/>
      <w:r w:rsidRPr="00CA5EF3">
        <w:rPr>
          <w:sz w:val="20"/>
        </w:rPr>
        <w:t xml:space="preserve"> 175/2016 come modificato dal </w:t>
      </w:r>
      <w:proofErr w:type="spellStart"/>
      <w:proofErr w:type="gramStart"/>
      <w:r w:rsidRPr="00CA5EF3">
        <w:rPr>
          <w:sz w:val="20"/>
        </w:rPr>
        <w:t>D.Lgs</w:t>
      </w:r>
      <w:proofErr w:type="gramEnd"/>
      <w:r w:rsidRPr="00CA5EF3">
        <w:rPr>
          <w:sz w:val="20"/>
        </w:rPr>
        <w:t>.</w:t>
      </w:r>
      <w:proofErr w:type="spellEnd"/>
      <w:r w:rsidRPr="00CA5EF3">
        <w:rPr>
          <w:sz w:val="20"/>
        </w:rPr>
        <w:t xml:space="preserve"> 16 giugno 2017 n.100.</w:t>
      </w:r>
    </w:p>
    <w:p w:rsidR="00B91E52" w:rsidRPr="00CA5EF3" w:rsidRDefault="00B91E52" w:rsidP="00CA5EF3">
      <w:pPr>
        <w:pStyle w:val="Paragrafoelenco"/>
        <w:rPr>
          <w:sz w:val="20"/>
        </w:rPr>
      </w:pPr>
    </w:p>
    <w:p w:rsidR="00B91E52" w:rsidRPr="00CA5EF3" w:rsidRDefault="00B91E52" w:rsidP="00B91E52">
      <w:pPr>
        <w:pStyle w:val="Paragrafoelenco"/>
        <w:numPr>
          <w:ilvl w:val="0"/>
          <w:numId w:val="31"/>
        </w:numPr>
        <w:rPr>
          <w:rFonts w:cs="Arial"/>
          <w:b/>
          <w:szCs w:val="22"/>
          <w:u w:val="single"/>
        </w:rPr>
      </w:pPr>
      <w:r w:rsidRPr="00CA5EF3">
        <w:rPr>
          <w:rFonts w:cs="Arial"/>
          <w:b/>
          <w:szCs w:val="22"/>
          <w:u w:val="single"/>
        </w:rPr>
        <w:t xml:space="preserve">Razionalizzazione periodica delle partecipazioni pubbliche </w:t>
      </w:r>
    </w:p>
    <w:p w:rsidR="00B91E52" w:rsidRPr="00CA5EF3" w:rsidRDefault="00B91E52" w:rsidP="00B91E52">
      <w:pPr>
        <w:rPr>
          <w:sz w:val="20"/>
        </w:rPr>
      </w:pPr>
      <w:r w:rsidRPr="00CA5EF3">
        <w:rPr>
          <w:sz w:val="20"/>
        </w:rPr>
        <w:t xml:space="preserve">(art. 20 del </w:t>
      </w:r>
      <w:proofErr w:type="spellStart"/>
      <w:proofErr w:type="gramStart"/>
      <w:r w:rsidRPr="00CA5EF3">
        <w:rPr>
          <w:sz w:val="20"/>
        </w:rPr>
        <w:t>D.Lgs</w:t>
      </w:r>
      <w:proofErr w:type="gramEnd"/>
      <w:r w:rsidRPr="00CA5EF3">
        <w:rPr>
          <w:sz w:val="20"/>
        </w:rPr>
        <w:t>.</w:t>
      </w:r>
      <w:proofErr w:type="spellEnd"/>
      <w:r w:rsidRPr="00CA5EF3">
        <w:rPr>
          <w:sz w:val="20"/>
        </w:rPr>
        <w:t xml:space="preserve"> 175/2016)</w:t>
      </w:r>
    </w:p>
    <w:p w:rsidR="00B91E52" w:rsidRPr="00924F02" w:rsidRDefault="00B91E52" w:rsidP="00B91E52">
      <w:pPr>
        <w:rPr>
          <w:sz w:val="20"/>
        </w:rPr>
      </w:pPr>
      <w:r w:rsidRPr="00924F02">
        <w:rPr>
          <w:sz w:val="20"/>
        </w:rPr>
        <w:t xml:space="preserve">L’Ente </w:t>
      </w:r>
      <w:r w:rsidR="00CA5EF3" w:rsidRPr="00924F02">
        <w:rPr>
          <w:sz w:val="20"/>
        </w:rPr>
        <w:t xml:space="preserve">non ha ancora </w:t>
      </w:r>
      <w:r w:rsidRPr="00924F02">
        <w:rPr>
          <w:sz w:val="20"/>
        </w:rPr>
        <w:t xml:space="preserve">provveduto </w:t>
      </w:r>
      <w:r w:rsidR="00CA5EF3" w:rsidRPr="00924F02">
        <w:rPr>
          <w:sz w:val="20"/>
        </w:rPr>
        <w:t>(essendo la scadenza prevista per il prossimo 31 d</w:t>
      </w:r>
      <w:r w:rsidRPr="00924F02">
        <w:rPr>
          <w:sz w:val="20"/>
        </w:rPr>
        <w:t>icembre 2018) all’analisi dell’assetto complessivo di tutte le partecipazioni possedute, dirette e indirette, predisponendo, ove ricorrano i presupposti, un piano di riassetto per la loro razionalizzazione.</w:t>
      </w:r>
    </w:p>
    <w:p w:rsidR="00B91E52" w:rsidRDefault="00B91E52" w:rsidP="00B91E52">
      <w:pPr>
        <w:rPr>
          <w:sz w:val="20"/>
        </w:rPr>
      </w:pPr>
      <w:r>
        <w:rPr>
          <w:sz w:val="20"/>
        </w:rPr>
        <w:t>Le partecipazioni che risultano da dismettere sono:</w:t>
      </w:r>
    </w:p>
    <w:tbl>
      <w:tblPr>
        <w:tblStyle w:val="Grigliatabella"/>
        <w:tblW w:w="5000" w:type="pct"/>
        <w:tblLook w:val="04A0" w:firstRow="1" w:lastRow="0" w:firstColumn="1" w:lastColumn="0" w:noHBand="0" w:noVBand="1"/>
      </w:tblPr>
      <w:tblGrid>
        <w:gridCol w:w="1547"/>
        <w:gridCol w:w="1476"/>
        <w:gridCol w:w="1372"/>
        <w:gridCol w:w="1372"/>
        <w:gridCol w:w="1372"/>
        <w:gridCol w:w="1498"/>
      </w:tblGrid>
      <w:tr w:rsidR="00B91E52" w:rsidTr="00B91E52">
        <w:tc>
          <w:tcPr>
            <w:tcW w:w="896" w:type="pct"/>
            <w:vAlign w:val="bottom"/>
          </w:tcPr>
          <w:p w:rsidR="00B91E52" w:rsidRPr="00CA5EF3" w:rsidRDefault="00B91E52" w:rsidP="00B91E52">
            <w:pPr>
              <w:jc w:val="center"/>
              <w:rPr>
                <w:b/>
                <w:sz w:val="16"/>
                <w:szCs w:val="16"/>
              </w:rPr>
            </w:pPr>
            <w:r w:rsidRPr="00CA5EF3">
              <w:rPr>
                <w:b/>
                <w:sz w:val="16"/>
                <w:szCs w:val="16"/>
              </w:rPr>
              <w:t>Denominazione sociale</w:t>
            </w:r>
          </w:p>
        </w:tc>
        <w:tc>
          <w:tcPr>
            <w:tcW w:w="855" w:type="pct"/>
            <w:vAlign w:val="bottom"/>
          </w:tcPr>
          <w:p w:rsidR="00B91E52" w:rsidRPr="00CA5EF3" w:rsidRDefault="00B91E52" w:rsidP="00B91E52">
            <w:pPr>
              <w:jc w:val="center"/>
              <w:rPr>
                <w:b/>
                <w:sz w:val="16"/>
                <w:szCs w:val="16"/>
              </w:rPr>
            </w:pPr>
            <w:r w:rsidRPr="00CA5EF3">
              <w:rPr>
                <w:b/>
                <w:sz w:val="16"/>
                <w:szCs w:val="16"/>
              </w:rPr>
              <w:t>Quota di partecipazione</w:t>
            </w:r>
          </w:p>
        </w:tc>
        <w:tc>
          <w:tcPr>
            <w:tcW w:w="794" w:type="pct"/>
            <w:vAlign w:val="bottom"/>
          </w:tcPr>
          <w:p w:rsidR="00B91E52" w:rsidRPr="00CA5EF3" w:rsidRDefault="00B91E52" w:rsidP="00B91E52">
            <w:pPr>
              <w:jc w:val="center"/>
              <w:rPr>
                <w:b/>
                <w:sz w:val="16"/>
                <w:szCs w:val="16"/>
              </w:rPr>
            </w:pPr>
            <w:r w:rsidRPr="00CA5EF3">
              <w:rPr>
                <w:b/>
                <w:sz w:val="16"/>
                <w:szCs w:val="16"/>
              </w:rPr>
              <w:t>Motivo di dismissione</w:t>
            </w:r>
          </w:p>
        </w:tc>
        <w:tc>
          <w:tcPr>
            <w:tcW w:w="794" w:type="pct"/>
            <w:vAlign w:val="bottom"/>
          </w:tcPr>
          <w:p w:rsidR="00B91E52" w:rsidRPr="00CA5EF3" w:rsidRDefault="00B91E52" w:rsidP="00B91E52">
            <w:pPr>
              <w:jc w:val="center"/>
              <w:rPr>
                <w:b/>
                <w:sz w:val="16"/>
                <w:szCs w:val="16"/>
              </w:rPr>
            </w:pPr>
            <w:r w:rsidRPr="00CA5EF3">
              <w:rPr>
                <w:b/>
                <w:sz w:val="16"/>
                <w:szCs w:val="16"/>
              </w:rPr>
              <w:t>Modalità di dismissione</w:t>
            </w:r>
          </w:p>
        </w:tc>
        <w:tc>
          <w:tcPr>
            <w:tcW w:w="794" w:type="pct"/>
            <w:vAlign w:val="bottom"/>
          </w:tcPr>
          <w:p w:rsidR="00B91E52" w:rsidRPr="00CA5EF3" w:rsidRDefault="00B91E52" w:rsidP="00B91E52">
            <w:pPr>
              <w:jc w:val="center"/>
              <w:rPr>
                <w:b/>
                <w:sz w:val="16"/>
                <w:szCs w:val="16"/>
              </w:rPr>
            </w:pPr>
            <w:r w:rsidRPr="00CA5EF3">
              <w:rPr>
                <w:b/>
                <w:sz w:val="16"/>
                <w:szCs w:val="16"/>
              </w:rPr>
              <w:t>Data di dismissione</w:t>
            </w:r>
          </w:p>
        </w:tc>
        <w:tc>
          <w:tcPr>
            <w:tcW w:w="867" w:type="pct"/>
          </w:tcPr>
          <w:p w:rsidR="00B91E52" w:rsidRPr="00CA5EF3" w:rsidRDefault="00B91E52" w:rsidP="00B91E52">
            <w:pPr>
              <w:jc w:val="center"/>
              <w:rPr>
                <w:b/>
                <w:sz w:val="16"/>
                <w:szCs w:val="16"/>
              </w:rPr>
            </w:pPr>
            <w:r w:rsidRPr="00CA5EF3">
              <w:rPr>
                <w:b/>
                <w:sz w:val="16"/>
                <w:szCs w:val="16"/>
              </w:rPr>
              <w:t xml:space="preserve">Modalità ricollocamento personale </w:t>
            </w:r>
          </w:p>
        </w:tc>
      </w:tr>
      <w:tr w:rsidR="00B91E52" w:rsidTr="00B91E52">
        <w:trPr>
          <w:trHeight w:val="567"/>
        </w:trPr>
        <w:tc>
          <w:tcPr>
            <w:tcW w:w="896" w:type="pct"/>
          </w:tcPr>
          <w:p w:rsidR="00B91E52" w:rsidRPr="00CA5EF3" w:rsidRDefault="00B91E52" w:rsidP="00B91E52">
            <w:pPr>
              <w:rPr>
                <w:sz w:val="16"/>
                <w:szCs w:val="16"/>
              </w:rPr>
            </w:pPr>
            <w:r w:rsidRPr="00CA5EF3">
              <w:rPr>
                <w:sz w:val="16"/>
                <w:szCs w:val="16"/>
              </w:rPr>
              <w:t>Piacenza infrastrutture</w:t>
            </w:r>
          </w:p>
        </w:tc>
        <w:tc>
          <w:tcPr>
            <w:tcW w:w="855" w:type="pct"/>
          </w:tcPr>
          <w:p w:rsidR="00B91E52" w:rsidRPr="00CA5EF3" w:rsidRDefault="00B91E52" w:rsidP="00B91E52">
            <w:pPr>
              <w:rPr>
                <w:sz w:val="16"/>
                <w:szCs w:val="16"/>
              </w:rPr>
            </w:pPr>
            <w:r w:rsidRPr="00CA5EF3">
              <w:rPr>
                <w:sz w:val="16"/>
                <w:szCs w:val="16"/>
              </w:rPr>
              <w:t>0,0493%</w:t>
            </w:r>
          </w:p>
        </w:tc>
        <w:tc>
          <w:tcPr>
            <w:tcW w:w="794" w:type="pct"/>
          </w:tcPr>
          <w:p w:rsidR="00B91E52" w:rsidRPr="00CA5EF3" w:rsidRDefault="00B91E52" w:rsidP="00B91E52">
            <w:pPr>
              <w:rPr>
                <w:sz w:val="16"/>
                <w:szCs w:val="16"/>
              </w:rPr>
            </w:pPr>
            <w:r w:rsidRPr="00CA5EF3">
              <w:rPr>
                <w:sz w:val="16"/>
                <w:szCs w:val="16"/>
              </w:rPr>
              <w:t>Non necessaria per i fini istituzionali dell’Ente</w:t>
            </w:r>
          </w:p>
        </w:tc>
        <w:tc>
          <w:tcPr>
            <w:tcW w:w="794" w:type="pct"/>
          </w:tcPr>
          <w:p w:rsidR="00B91E52" w:rsidRPr="00CA5EF3" w:rsidRDefault="00B91E52" w:rsidP="00B91E52">
            <w:pPr>
              <w:rPr>
                <w:sz w:val="16"/>
                <w:szCs w:val="16"/>
              </w:rPr>
            </w:pPr>
            <w:r w:rsidRPr="00CA5EF3">
              <w:rPr>
                <w:sz w:val="16"/>
                <w:szCs w:val="16"/>
              </w:rPr>
              <w:t xml:space="preserve">Negoziazione diretta art. 10 comma 2 TUSP </w:t>
            </w:r>
          </w:p>
        </w:tc>
        <w:tc>
          <w:tcPr>
            <w:tcW w:w="794" w:type="pct"/>
          </w:tcPr>
          <w:p w:rsidR="00B91E52" w:rsidRPr="00CA5EF3" w:rsidRDefault="00B91E52" w:rsidP="00B91E52">
            <w:pPr>
              <w:rPr>
                <w:sz w:val="16"/>
                <w:szCs w:val="16"/>
              </w:rPr>
            </w:pPr>
            <w:r w:rsidRPr="00CA5EF3">
              <w:rPr>
                <w:sz w:val="16"/>
                <w:szCs w:val="16"/>
              </w:rPr>
              <w:t>31.12.2018</w:t>
            </w:r>
          </w:p>
        </w:tc>
        <w:tc>
          <w:tcPr>
            <w:tcW w:w="867" w:type="pct"/>
          </w:tcPr>
          <w:p w:rsidR="00B91E52" w:rsidRPr="00CA5EF3" w:rsidRDefault="00B91E52" w:rsidP="00B91E52">
            <w:pPr>
              <w:rPr>
                <w:sz w:val="16"/>
                <w:szCs w:val="16"/>
              </w:rPr>
            </w:pPr>
            <w:r w:rsidRPr="00CA5EF3">
              <w:rPr>
                <w:sz w:val="16"/>
                <w:szCs w:val="16"/>
              </w:rPr>
              <w:t>Priva di dipendenti</w:t>
            </w:r>
          </w:p>
        </w:tc>
      </w:tr>
    </w:tbl>
    <w:p w:rsidR="00B91E52" w:rsidRDefault="00B91E52" w:rsidP="00B91E52">
      <w:pPr>
        <w:rPr>
          <w:sz w:val="20"/>
        </w:rPr>
      </w:pPr>
    </w:p>
    <w:p w:rsidR="00CA5EF3" w:rsidRDefault="00CA5EF3" w:rsidP="00B91E52">
      <w:pPr>
        <w:rPr>
          <w:sz w:val="20"/>
        </w:rPr>
      </w:pPr>
    </w:p>
    <w:p w:rsidR="00CA5EF3" w:rsidRDefault="00CA5EF3" w:rsidP="00B91E52">
      <w:pPr>
        <w:rPr>
          <w:sz w:val="20"/>
        </w:rPr>
      </w:pPr>
    </w:p>
    <w:p w:rsidR="00CA5EF3" w:rsidRDefault="00CA5EF3" w:rsidP="00B91E52">
      <w:pPr>
        <w:rPr>
          <w:sz w:val="20"/>
        </w:rPr>
      </w:pPr>
    </w:p>
    <w:p w:rsidR="00CA5EF3" w:rsidRDefault="00CA5EF3" w:rsidP="00B91E52">
      <w:pPr>
        <w:rPr>
          <w:sz w:val="20"/>
        </w:rPr>
      </w:pPr>
    </w:p>
    <w:p w:rsidR="00CA5EF3" w:rsidRDefault="00CA5EF3" w:rsidP="00B91E52">
      <w:pPr>
        <w:rPr>
          <w:sz w:val="20"/>
        </w:rPr>
      </w:pPr>
    </w:p>
    <w:p w:rsidR="00CA5EF3" w:rsidRDefault="00CA5EF3" w:rsidP="00B91E52">
      <w:pPr>
        <w:rPr>
          <w:sz w:val="20"/>
        </w:rPr>
      </w:pPr>
    </w:p>
    <w:p w:rsidR="00B91E52" w:rsidRDefault="00B91E52" w:rsidP="00B91E52">
      <w:pPr>
        <w:pStyle w:val="Titolo1"/>
        <w:shd w:val="clear" w:color="auto" w:fill="D6E3BC" w:themeFill="accent3" w:themeFillTint="66"/>
      </w:pPr>
      <w:bookmarkStart w:id="77" w:name="_Toc512079949"/>
      <w:r>
        <w:lastRenderedPageBreak/>
        <w:t>TEMPESTIVITA’ PAGAMENTI E COMUNICAZIONE RITARDI</w:t>
      </w:r>
      <w:bookmarkEnd w:id="77"/>
    </w:p>
    <w:p w:rsidR="00B91E52" w:rsidRDefault="00B91E52" w:rsidP="00B91E52">
      <w:pPr>
        <w:rPr>
          <w:rFonts w:cs="Arial"/>
          <w:b/>
          <w:szCs w:val="22"/>
        </w:rPr>
      </w:pPr>
    </w:p>
    <w:p w:rsidR="00B91E52" w:rsidRDefault="00B91E52" w:rsidP="00B91E52">
      <w:pPr>
        <w:rPr>
          <w:rFonts w:cs="Arial"/>
          <w:b/>
          <w:szCs w:val="22"/>
        </w:rPr>
      </w:pPr>
      <w:r>
        <w:rPr>
          <w:rFonts w:cs="Arial"/>
          <w:b/>
          <w:szCs w:val="22"/>
        </w:rPr>
        <w:t>Tempestività pagamenti</w:t>
      </w:r>
    </w:p>
    <w:p w:rsidR="006B4E18" w:rsidRDefault="00B91E52" w:rsidP="006B4E18">
      <w:pPr>
        <w:widowControl/>
        <w:overflowPunct/>
        <w:autoSpaceDE/>
        <w:autoSpaceDN/>
        <w:adjustRightInd/>
        <w:spacing w:after="0"/>
        <w:textAlignment w:val="auto"/>
        <w:rPr>
          <w:rFonts w:cs="Arial"/>
          <w:sz w:val="20"/>
        </w:rPr>
      </w:pPr>
      <w:r>
        <w:rPr>
          <w:rFonts w:cs="Arial"/>
          <w:sz w:val="20"/>
        </w:rPr>
        <w:t xml:space="preserve">In merito alle misure adottate ed al rispetto della tempestività dei pagamenti l’organo di revisione </w:t>
      </w:r>
      <w:r w:rsidR="00281CBB">
        <w:rPr>
          <w:rFonts w:cs="Arial"/>
          <w:sz w:val="20"/>
        </w:rPr>
        <w:t>osserva che</w:t>
      </w:r>
      <w:r>
        <w:rPr>
          <w:rFonts w:cs="Arial"/>
          <w:sz w:val="20"/>
        </w:rPr>
        <w:t xml:space="preserve"> le misure suindicate sono </w:t>
      </w:r>
      <w:r w:rsidR="00281CBB">
        <w:rPr>
          <w:rFonts w:cs="Arial"/>
          <w:sz w:val="20"/>
        </w:rPr>
        <w:t>state adottate con</w:t>
      </w:r>
      <w:r>
        <w:rPr>
          <w:rFonts w:cs="Arial"/>
          <w:sz w:val="20"/>
        </w:rPr>
        <w:t xml:space="preserve"> deliberazione di Giunta </w:t>
      </w:r>
      <w:r w:rsidR="00CA5EF3">
        <w:rPr>
          <w:rFonts w:cs="Arial"/>
          <w:sz w:val="20"/>
        </w:rPr>
        <w:t>Comunale</w:t>
      </w:r>
      <w:r>
        <w:rPr>
          <w:rFonts w:cs="Arial"/>
          <w:sz w:val="20"/>
        </w:rPr>
        <w:t xml:space="preserve"> n.  123 del 27/11/2010</w:t>
      </w:r>
      <w:r w:rsidR="00281CBB">
        <w:rPr>
          <w:rFonts w:cs="Arial"/>
          <w:sz w:val="20"/>
        </w:rPr>
        <w:t>.</w:t>
      </w:r>
      <w:r w:rsidR="006B4E18" w:rsidRPr="006B4E18">
        <w:rPr>
          <w:rFonts w:cs="Arial"/>
          <w:sz w:val="20"/>
        </w:rPr>
        <w:t xml:space="preserve"> </w:t>
      </w:r>
    </w:p>
    <w:p w:rsidR="006B4E18" w:rsidRDefault="006B4E18" w:rsidP="006B4E18">
      <w:pPr>
        <w:widowControl/>
        <w:overflowPunct/>
        <w:autoSpaceDE/>
        <w:autoSpaceDN/>
        <w:adjustRightInd/>
        <w:spacing w:after="0"/>
        <w:textAlignment w:val="auto"/>
        <w:rPr>
          <w:rFonts w:cs="Arial"/>
          <w:sz w:val="20"/>
        </w:rPr>
      </w:pPr>
    </w:p>
    <w:p w:rsidR="00880945" w:rsidRDefault="00B91E52" w:rsidP="00B91E52">
      <w:pPr>
        <w:widowControl/>
        <w:overflowPunct/>
        <w:autoSpaceDE/>
        <w:autoSpaceDN/>
        <w:adjustRightInd/>
        <w:spacing w:after="0"/>
        <w:textAlignment w:val="auto"/>
        <w:rPr>
          <w:rFonts w:cs="Arial"/>
          <w:b/>
          <w:sz w:val="20"/>
        </w:rPr>
      </w:pPr>
      <w:r>
        <w:rPr>
          <w:rFonts w:cs="Arial"/>
          <w:sz w:val="20"/>
        </w:rPr>
        <w:t xml:space="preserve">L'indicatore annuale di tempestività dei pagamenti rilevante ai fini dell'articolo 41, comma I, del decreto-legge 24 aprile 2014, n. 66, </w:t>
      </w:r>
      <w:r w:rsidRPr="00281CBB">
        <w:rPr>
          <w:rFonts w:cs="Arial"/>
          <w:sz w:val="20"/>
        </w:rPr>
        <w:t xml:space="preserve">come da prospetto sottoscritto dal rappresentante legale e dal responsabile finanziario e dalla relazione </w:t>
      </w:r>
      <w:r w:rsidR="00281CBB" w:rsidRPr="00281CBB">
        <w:rPr>
          <w:rFonts w:cs="Arial"/>
          <w:sz w:val="20"/>
        </w:rPr>
        <w:t>allegata agli</w:t>
      </w:r>
      <w:r w:rsidRPr="00281CBB">
        <w:rPr>
          <w:rFonts w:cs="Arial"/>
          <w:sz w:val="20"/>
        </w:rPr>
        <w:t xml:space="preserve"> atti del </w:t>
      </w:r>
      <w:r w:rsidR="00281CBB">
        <w:rPr>
          <w:rFonts w:cs="Arial"/>
          <w:sz w:val="20"/>
        </w:rPr>
        <w:t>C</w:t>
      </w:r>
      <w:r w:rsidRPr="00281CBB">
        <w:rPr>
          <w:rFonts w:cs="Arial"/>
          <w:sz w:val="20"/>
        </w:rPr>
        <w:t xml:space="preserve">onsiglio, </w:t>
      </w:r>
      <w:r w:rsidR="007C748D">
        <w:rPr>
          <w:rFonts w:cs="Arial"/>
          <w:sz w:val="20"/>
        </w:rPr>
        <w:t xml:space="preserve">evidenzia </w:t>
      </w:r>
      <w:r w:rsidRPr="007C748D">
        <w:rPr>
          <w:rFonts w:cs="Arial"/>
          <w:b/>
          <w:sz w:val="20"/>
        </w:rPr>
        <w:t>il mancato rispetto (nel 3^ e 4^ trimestre) dei i tempi di pagamenti</w:t>
      </w:r>
      <w:r w:rsidR="00880945">
        <w:rPr>
          <w:rFonts w:cs="Arial"/>
          <w:b/>
          <w:sz w:val="20"/>
        </w:rPr>
        <w:t>.</w:t>
      </w:r>
    </w:p>
    <w:p w:rsidR="00B91E52" w:rsidRDefault="00880945" w:rsidP="00B91E52">
      <w:pPr>
        <w:widowControl/>
        <w:overflowPunct/>
        <w:autoSpaceDE/>
        <w:autoSpaceDN/>
        <w:adjustRightInd/>
        <w:spacing w:after="0"/>
        <w:textAlignment w:val="auto"/>
        <w:rPr>
          <w:rFonts w:cs="Arial"/>
          <w:b/>
          <w:sz w:val="20"/>
        </w:rPr>
      </w:pPr>
      <w:r>
        <w:rPr>
          <w:rFonts w:cs="Arial"/>
          <w:b/>
          <w:sz w:val="20"/>
        </w:rPr>
        <w:t>Il ritardo</w:t>
      </w:r>
      <w:r w:rsidR="00F629A5">
        <w:rPr>
          <w:rFonts w:cs="Arial"/>
          <w:b/>
          <w:sz w:val="20"/>
        </w:rPr>
        <w:t xml:space="preserve"> medio dei pagamenti rilevato, </w:t>
      </w:r>
      <w:r w:rsidR="00B91E52" w:rsidRPr="007C748D">
        <w:rPr>
          <w:rFonts w:cs="Arial"/>
          <w:b/>
          <w:sz w:val="20"/>
        </w:rPr>
        <w:t xml:space="preserve">è dovuto </w:t>
      </w:r>
      <w:proofErr w:type="gramStart"/>
      <w:r w:rsidR="00B91E52" w:rsidRPr="007C748D">
        <w:rPr>
          <w:rFonts w:cs="Arial"/>
          <w:b/>
          <w:sz w:val="20"/>
        </w:rPr>
        <w:t xml:space="preserve">al  </w:t>
      </w:r>
      <w:r w:rsidRPr="007C748D">
        <w:rPr>
          <w:rFonts w:cs="Arial"/>
          <w:b/>
          <w:sz w:val="20"/>
        </w:rPr>
        <w:t>rinvio</w:t>
      </w:r>
      <w:proofErr w:type="gramEnd"/>
      <w:r w:rsidR="00B91E52" w:rsidRPr="007C748D">
        <w:rPr>
          <w:rFonts w:cs="Arial"/>
          <w:b/>
          <w:sz w:val="20"/>
        </w:rPr>
        <w:t xml:space="preserve"> </w:t>
      </w:r>
      <w:r>
        <w:rPr>
          <w:rFonts w:cs="Arial"/>
          <w:b/>
          <w:sz w:val="20"/>
        </w:rPr>
        <w:t>delle</w:t>
      </w:r>
      <w:r w:rsidR="00B91E52" w:rsidRPr="007C748D">
        <w:rPr>
          <w:rFonts w:cs="Arial"/>
          <w:b/>
          <w:sz w:val="20"/>
        </w:rPr>
        <w:t xml:space="preserve"> liquidazioni di fatture di utenze elettriche</w:t>
      </w:r>
      <w:r w:rsidR="00F629A5">
        <w:rPr>
          <w:rFonts w:cs="Arial"/>
          <w:b/>
          <w:sz w:val="20"/>
        </w:rPr>
        <w:t xml:space="preserve"> (spese previste alle scadenze ordinarie) in conseguenza del r</w:t>
      </w:r>
      <w:r w:rsidR="00B91E52" w:rsidRPr="007C748D">
        <w:rPr>
          <w:rFonts w:cs="Arial"/>
          <w:b/>
          <w:sz w:val="20"/>
        </w:rPr>
        <w:t>iconoscimento dei debiti fuori bilancio</w:t>
      </w:r>
      <w:r>
        <w:rPr>
          <w:rFonts w:cs="Arial"/>
          <w:b/>
          <w:sz w:val="20"/>
        </w:rPr>
        <w:t xml:space="preserve"> (di cui si è già parlato nella presente relazione)</w:t>
      </w:r>
      <w:r w:rsidR="00F629A5">
        <w:rPr>
          <w:rFonts w:cs="Arial"/>
          <w:b/>
          <w:sz w:val="20"/>
        </w:rPr>
        <w:t xml:space="preserve"> per la parte non finanziata la quale ha determinato</w:t>
      </w:r>
      <w:r w:rsidR="006B4E18">
        <w:rPr>
          <w:rFonts w:cs="Arial"/>
          <w:b/>
          <w:sz w:val="20"/>
        </w:rPr>
        <w:t>, conseguentemente,</w:t>
      </w:r>
      <w:r w:rsidR="00F629A5">
        <w:rPr>
          <w:rFonts w:cs="Arial"/>
          <w:b/>
          <w:sz w:val="20"/>
        </w:rPr>
        <w:t xml:space="preserve"> un posticipo dei termini di pagamento alle scadenze ordinarie.</w:t>
      </w:r>
    </w:p>
    <w:p w:rsidR="00F629A5" w:rsidRDefault="00F629A5" w:rsidP="00B91E52">
      <w:pPr>
        <w:widowControl/>
        <w:overflowPunct/>
        <w:autoSpaceDE/>
        <w:autoSpaceDN/>
        <w:adjustRightInd/>
        <w:spacing w:after="0"/>
        <w:textAlignment w:val="auto"/>
        <w:rPr>
          <w:rFonts w:cs="Arial"/>
          <w:b/>
          <w:sz w:val="20"/>
        </w:rPr>
      </w:pPr>
    </w:p>
    <w:p w:rsidR="00F629A5" w:rsidRDefault="00F629A5" w:rsidP="00F629A5">
      <w:pPr>
        <w:widowControl/>
        <w:overflowPunct/>
        <w:autoSpaceDE/>
        <w:autoSpaceDN/>
        <w:adjustRightInd/>
        <w:spacing w:after="0"/>
        <w:textAlignment w:val="auto"/>
        <w:rPr>
          <w:rFonts w:cs="Arial"/>
          <w:sz w:val="20"/>
        </w:rPr>
      </w:pPr>
      <w:r>
        <w:rPr>
          <w:rFonts w:cs="Arial"/>
          <w:sz w:val="20"/>
        </w:rPr>
        <w:t>L’Organo di revisione ha verificato l’adozione da parte dell’ente delle misure organizzative per garantire il tempestivo pagamento delle somme dovute per somministrazioni, forniture e appalti, anche in relazione all’obbligo previsto dal novellato art.183 comma 8 TUEL</w:t>
      </w:r>
      <w:r w:rsidR="00581544">
        <w:rPr>
          <w:rFonts w:cs="Arial"/>
          <w:sz w:val="20"/>
        </w:rPr>
        <w:t>, tuttavia si segnala che il riconoscimento dei debiti fuori bilancio e il pagamento degli stessi entro il 31.12.2017 ha aumentato considerevolmente il ritardo nei pagamenti e si invita l’ente a porre in essere tutte le misure necessarie per rientrare nei termini corretti di pagament</w:t>
      </w:r>
      <w:r w:rsidR="006B4E18">
        <w:rPr>
          <w:rFonts w:cs="Arial"/>
          <w:sz w:val="20"/>
        </w:rPr>
        <w:t>o</w:t>
      </w:r>
      <w:r w:rsidR="00581544">
        <w:rPr>
          <w:rFonts w:cs="Arial"/>
          <w:sz w:val="20"/>
        </w:rPr>
        <w:t xml:space="preserve"> (azioni che l’ente ha già posto in essere, tra l’altro, come e</w:t>
      </w:r>
      <w:r w:rsidR="006B4E18">
        <w:rPr>
          <w:rFonts w:cs="Arial"/>
          <w:sz w:val="20"/>
        </w:rPr>
        <w:t>videnziato dall’indicatore di tempestività dei pagamenti del 1° trimestre 2018).</w:t>
      </w:r>
    </w:p>
    <w:p w:rsidR="00F629A5" w:rsidRDefault="00F629A5" w:rsidP="00B91E52">
      <w:pPr>
        <w:widowControl/>
        <w:overflowPunct/>
        <w:autoSpaceDE/>
        <w:autoSpaceDN/>
        <w:adjustRightInd/>
        <w:spacing w:after="0"/>
        <w:textAlignment w:val="auto"/>
        <w:rPr>
          <w:rFonts w:cs="Arial"/>
          <w:b/>
          <w:sz w:val="20"/>
        </w:rPr>
      </w:pPr>
    </w:p>
    <w:p w:rsidR="00880945" w:rsidRDefault="00880945" w:rsidP="00B91E52">
      <w:pPr>
        <w:rPr>
          <w:i/>
          <w:color w:val="00B0F0"/>
          <w:sz w:val="20"/>
        </w:rPr>
      </w:pPr>
    </w:p>
    <w:p w:rsidR="00B91E52" w:rsidRDefault="00B91E52" w:rsidP="00B91E52">
      <w:pPr>
        <w:widowControl/>
        <w:overflowPunct/>
        <w:autoSpaceDE/>
        <w:autoSpaceDN/>
        <w:adjustRightInd/>
        <w:spacing w:after="0"/>
        <w:textAlignment w:val="auto"/>
        <w:rPr>
          <w:rFonts w:cs="Arial"/>
          <w:sz w:val="20"/>
        </w:rPr>
      </w:pPr>
    </w:p>
    <w:p w:rsidR="00B91E52" w:rsidRDefault="00B91E52" w:rsidP="00B91E52">
      <w:pPr>
        <w:rPr>
          <w:b/>
          <w:i/>
          <w:szCs w:val="22"/>
          <w:u w:val="single"/>
        </w:rPr>
      </w:pPr>
      <w:r>
        <w:rPr>
          <w:b/>
          <w:i/>
          <w:szCs w:val="22"/>
          <w:u w:val="single"/>
        </w:rPr>
        <w:t xml:space="preserve">Comunicazione dei dati riferiti a fatture (o richieste equivalenti di pagamento). Art. 27 Decreto-legge 24/04/2014 n. 66 </w:t>
      </w:r>
    </w:p>
    <w:p w:rsidR="00B91E52" w:rsidRDefault="00B91E52" w:rsidP="00B91E52">
      <w:pPr>
        <w:spacing w:line="360" w:lineRule="auto"/>
        <w:rPr>
          <w:sz w:val="20"/>
        </w:rPr>
      </w:pPr>
      <w:r>
        <w:rPr>
          <w:sz w:val="20"/>
        </w:rPr>
        <w:t>L’organo di revisione ha verificato la corretta attuazione delle procedure di cui ai commi 4 e 5 dell’art. 7bis del D.L. 35/2013</w:t>
      </w:r>
      <w:r w:rsidR="00281CBB">
        <w:rPr>
          <w:sz w:val="20"/>
        </w:rPr>
        <w:t>.</w:t>
      </w:r>
    </w:p>
    <w:p w:rsidR="00B91E52" w:rsidRDefault="00B91E52" w:rsidP="00B91E52">
      <w:pPr>
        <w:spacing w:line="360" w:lineRule="auto"/>
        <w:rPr>
          <w:sz w:val="20"/>
        </w:rPr>
      </w:pPr>
    </w:p>
    <w:p w:rsidR="00B91E52" w:rsidRDefault="00B91E52" w:rsidP="00B91E52">
      <w:pPr>
        <w:pStyle w:val="Titolo1"/>
        <w:shd w:val="clear" w:color="auto" w:fill="D6E3BC" w:themeFill="accent3" w:themeFillTint="66"/>
      </w:pPr>
      <w:bookmarkStart w:id="78" w:name="_Toc512079950"/>
      <w:r>
        <w:t>PARAMETRI DI RISCONTRO DELLA SITUAZIONE DI DEFICITARIETA’ STRUTTURALE</w:t>
      </w:r>
      <w:bookmarkEnd w:id="78"/>
    </w:p>
    <w:p w:rsidR="00B91E52" w:rsidRDefault="00B91E52" w:rsidP="00B91E52">
      <w:pPr>
        <w:rPr>
          <w:sz w:val="20"/>
        </w:rPr>
      </w:pPr>
    </w:p>
    <w:p w:rsidR="00B91E52" w:rsidRPr="00281CBB" w:rsidRDefault="00B91E52" w:rsidP="00B91E52">
      <w:pPr>
        <w:rPr>
          <w:b/>
          <w:sz w:val="20"/>
        </w:rPr>
      </w:pPr>
      <w:r w:rsidRPr="00281CBB">
        <w:rPr>
          <w:sz w:val="20"/>
        </w:rPr>
        <w:t xml:space="preserve">Dai dati risultanti dal rendiconto 2017, l’ente rispetta i parametri di </w:t>
      </w:r>
      <w:proofErr w:type="spellStart"/>
      <w:r w:rsidRPr="00281CBB">
        <w:rPr>
          <w:sz w:val="20"/>
        </w:rPr>
        <w:t>deficitarietà</w:t>
      </w:r>
      <w:proofErr w:type="spellEnd"/>
      <w:r w:rsidRPr="00281CBB">
        <w:rPr>
          <w:sz w:val="20"/>
        </w:rPr>
        <w:t xml:space="preserve"> strutturale indicati nel decreto del Ministero dell’Interno del 18/2/2013, come da prospetto allegato al rendiconto</w:t>
      </w:r>
      <w:r w:rsidR="00281CBB" w:rsidRPr="00281CBB">
        <w:rPr>
          <w:sz w:val="20"/>
        </w:rPr>
        <w:t xml:space="preserve">, </w:t>
      </w:r>
      <w:r w:rsidR="00281CBB" w:rsidRPr="00281CBB">
        <w:rPr>
          <w:b/>
          <w:sz w:val="20"/>
        </w:rPr>
        <w:t xml:space="preserve">fatta eccezione per il </w:t>
      </w:r>
      <w:r w:rsidRPr="00281CBB">
        <w:rPr>
          <w:b/>
          <w:sz w:val="20"/>
        </w:rPr>
        <w:t xml:space="preserve">parametro n. 7 </w:t>
      </w:r>
      <w:proofErr w:type="gramStart"/>
      <w:r w:rsidRPr="00281CBB">
        <w:rPr>
          <w:b/>
          <w:sz w:val="20"/>
        </w:rPr>
        <w:t>“ consistenza</w:t>
      </w:r>
      <w:proofErr w:type="gramEnd"/>
      <w:r w:rsidRPr="00281CBB">
        <w:rPr>
          <w:b/>
          <w:sz w:val="20"/>
        </w:rPr>
        <w:t xml:space="preserve"> dei debiti di finanziamento”</w:t>
      </w:r>
      <w:r w:rsidR="00281CBB" w:rsidRPr="00281CBB">
        <w:rPr>
          <w:b/>
          <w:sz w:val="20"/>
        </w:rPr>
        <w:t>.</w:t>
      </w:r>
    </w:p>
    <w:p w:rsidR="00B91E52" w:rsidRPr="00281CBB" w:rsidRDefault="00B91E52" w:rsidP="00B91E52">
      <w:pPr>
        <w:rPr>
          <w:sz w:val="20"/>
        </w:rPr>
      </w:pPr>
      <w:r w:rsidRPr="00281CBB">
        <w:rPr>
          <w:sz w:val="20"/>
        </w:rPr>
        <w:t xml:space="preserve">Il mancato rispetto di tale parametro è dovuto </w:t>
      </w:r>
      <w:proofErr w:type="gramStart"/>
      <w:r w:rsidRPr="00281CBB">
        <w:rPr>
          <w:sz w:val="20"/>
        </w:rPr>
        <w:t>all’elevato  indebitamento</w:t>
      </w:r>
      <w:proofErr w:type="gramEnd"/>
      <w:r w:rsidRPr="00281CBB">
        <w:rPr>
          <w:sz w:val="20"/>
        </w:rPr>
        <w:t xml:space="preserve"> dell’Ente in rapporto alle  entrate  correnti di bilancio.</w:t>
      </w:r>
    </w:p>
    <w:p w:rsidR="00B91E52" w:rsidRDefault="00B91E52" w:rsidP="00B91E52">
      <w:pPr>
        <w:rPr>
          <w:b/>
          <w:i/>
          <w:color w:val="0070C0"/>
          <w:sz w:val="20"/>
        </w:rPr>
      </w:pPr>
    </w:p>
    <w:p w:rsidR="00B91E52" w:rsidRDefault="00B91E52" w:rsidP="00B91E52">
      <w:pPr>
        <w:pStyle w:val="Titolo1"/>
        <w:shd w:val="clear" w:color="auto" w:fill="D6E3BC" w:themeFill="accent3" w:themeFillTint="66"/>
      </w:pPr>
      <w:bookmarkStart w:id="79" w:name="_Toc512079951"/>
      <w:r>
        <w:t>RESA DEL CONTO DEGLI AGENTI CONTABILI</w:t>
      </w:r>
      <w:bookmarkEnd w:id="79"/>
    </w:p>
    <w:p w:rsidR="00B91E52" w:rsidRDefault="00B91E52" w:rsidP="00B91E52">
      <w:pPr>
        <w:rPr>
          <w:sz w:val="20"/>
        </w:rPr>
      </w:pPr>
    </w:p>
    <w:p w:rsidR="00B91E52" w:rsidRDefault="00B91E52" w:rsidP="00B91E52">
      <w:pPr>
        <w:rPr>
          <w:sz w:val="20"/>
        </w:rPr>
      </w:pPr>
      <w:r>
        <w:rPr>
          <w:sz w:val="20"/>
        </w:rPr>
        <w:t xml:space="preserve">Che in attuazione dell’articoli 226 e 233 del </w:t>
      </w:r>
      <w:proofErr w:type="spellStart"/>
      <w:r>
        <w:rPr>
          <w:sz w:val="20"/>
        </w:rPr>
        <w:t>Tuel</w:t>
      </w:r>
      <w:proofErr w:type="spellEnd"/>
      <w:r>
        <w:rPr>
          <w:sz w:val="20"/>
        </w:rPr>
        <w:t xml:space="preserve"> i seguenti agenti contabili, hanno reso il conto della loro gestione, entro il 30 gennaio 2018, allegando i documenti di cui al secondo comma del citato art. 233:</w:t>
      </w:r>
    </w:p>
    <w:p w:rsidR="00B91E52" w:rsidRPr="00281CBB" w:rsidRDefault="00B91E52" w:rsidP="00281CBB">
      <w:pPr>
        <w:pStyle w:val="Paragrafoelenco"/>
        <w:numPr>
          <w:ilvl w:val="0"/>
          <w:numId w:val="38"/>
        </w:numPr>
        <w:tabs>
          <w:tab w:val="left" w:pos="2410"/>
        </w:tabs>
        <w:rPr>
          <w:sz w:val="20"/>
        </w:rPr>
      </w:pPr>
      <w:proofErr w:type="gramStart"/>
      <w:r w:rsidRPr="00281CBB">
        <w:rPr>
          <w:sz w:val="20"/>
        </w:rPr>
        <w:t>Tesoriere ,</w:t>
      </w:r>
      <w:proofErr w:type="gramEnd"/>
    </w:p>
    <w:p w:rsidR="00B91E52" w:rsidRPr="00281CBB" w:rsidRDefault="00B91E52" w:rsidP="00281CBB">
      <w:pPr>
        <w:pStyle w:val="Paragrafoelenco"/>
        <w:numPr>
          <w:ilvl w:val="0"/>
          <w:numId w:val="38"/>
        </w:numPr>
        <w:tabs>
          <w:tab w:val="left" w:pos="2410"/>
        </w:tabs>
        <w:rPr>
          <w:sz w:val="20"/>
        </w:rPr>
      </w:pPr>
      <w:r w:rsidRPr="00281CBB">
        <w:rPr>
          <w:sz w:val="20"/>
        </w:rPr>
        <w:t xml:space="preserve">Economo </w:t>
      </w:r>
      <w:r w:rsidRPr="00281CBB">
        <w:rPr>
          <w:sz w:val="20"/>
        </w:rPr>
        <w:tab/>
      </w:r>
    </w:p>
    <w:p w:rsidR="00B91E52" w:rsidRPr="00281CBB" w:rsidRDefault="00B91E52" w:rsidP="00281CBB">
      <w:pPr>
        <w:pStyle w:val="Paragrafoelenco"/>
        <w:numPr>
          <w:ilvl w:val="0"/>
          <w:numId w:val="38"/>
        </w:numPr>
        <w:tabs>
          <w:tab w:val="left" w:pos="2410"/>
        </w:tabs>
        <w:rPr>
          <w:sz w:val="20"/>
        </w:rPr>
      </w:pPr>
      <w:r w:rsidRPr="00281CBB">
        <w:rPr>
          <w:sz w:val="20"/>
        </w:rPr>
        <w:lastRenderedPageBreak/>
        <w:t>Altri agenti contabili</w:t>
      </w:r>
    </w:p>
    <w:p w:rsidR="00B91E52" w:rsidRPr="00281CBB" w:rsidRDefault="00B91E52" w:rsidP="00281CBB">
      <w:pPr>
        <w:pStyle w:val="Paragrafoelenco"/>
        <w:numPr>
          <w:ilvl w:val="0"/>
          <w:numId w:val="38"/>
        </w:numPr>
        <w:tabs>
          <w:tab w:val="left" w:pos="2410"/>
        </w:tabs>
        <w:rPr>
          <w:sz w:val="20"/>
        </w:rPr>
      </w:pPr>
      <w:r w:rsidRPr="00281CBB">
        <w:rPr>
          <w:sz w:val="20"/>
        </w:rPr>
        <w:t>Concessionari</w:t>
      </w:r>
      <w:r w:rsidRPr="00281CBB">
        <w:rPr>
          <w:sz w:val="20"/>
        </w:rPr>
        <w:tab/>
      </w:r>
    </w:p>
    <w:p w:rsidR="00B91E52" w:rsidRPr="00281CBB" w:rsidRDefault="00B91E52" w:rsidP="00281CBB">
      <w:pPr>
        <w:pStyle w:val="Paragrafoelenco"/>
        <w:numPr>
          <w:ilvl w:val="0"/>
          <w:numId w:val="38"/>
        </w:numPr>
        <w:tabs>
          <w:tab w:val="left" w:pos="2410"/>
        </w:tabs>
        <w:rPr>
          <w:sz w:val="20"/>
        </w:rPr>
      </w:pPr>
      <w:r w:rsidRPr="00281CBB">
        <w:rPr>
          <w:sz w:val="20"/>
        </w:rPr>
        <w:t>Consegnatari azioni</w:t>
      </w:r>
      <w:r w:rsidRPr="00281CBB">
        <w:rPr>
          <w:sz w:val="20"/>
        </w:rPr>
        <w:tab/>
      </w:r>
    </w:p>
    <w:p w:rsidR="00B91E52" w:rsidRPr="00281CBB" w:rsidRDefault="00B91E52" w:rsidP="00281CBB">
      <w:pPr>
        <w:pStyle w:val="Paragrafoelenco"/>
        <w:numPr>
          <w:ilvl w:val="0"/>
          <w:numId w:val="38"/>
        </w:numPr>
        <w:tabs>
          <w:tab w:val="left" w:pos="2410"/>
        </w:tabs>
        <w:rPr>
          <w:sz w:val="20"/>
        </w:rPr>
      </w:pPr>
      <w:r w:rsidRPr="00281CBB">
        <w:rPr>
          <w:sz w:val="20"/>
        </w:rPr>
        <w:t>Consegnatari beni</w:t>
      </w:r>
    </w:p>
    <w:p w:rsidR="00B91E52" w:rsidRDefault="00B91E52" w:rsidP="00B91E52">
      <w:pPr>
        <w:tabs>
          <w:tab w:val="left" w:pos="2410"/>
        </w:tabs>
        <w:rPr>
          <w:sz w:val="20"/>
        </w:rPr>
      </w:pPr>
      <w:r>
        <w:rPr>
          <w:sz w:val="20"/>
        </w:rPr>
        <w:t xml:space="preserve">I l </w:t>
      </w:r>
      <w:proofErr w:type="gramStart"/>
      <w:r>
        <w:rPr>
          <w:sz w:val="20"/>
        </w:rPr>
        <w:t>Rendiconto  degli</w:t>
      </w:r>
      <w:proofErr w:type="gramEnd"/>
      <w:r>
        <w:rPr>
          <w:sz w:val="20"/>
        </w:rPr>
        <w:t xml:space="preserve"> Agenti contabili  è  stato  approvato  dalla Giunta con deliberazione di G.C. </w:t>
      </w:r>
    </w:p>
    <w:p w:rsidR="00B91E52" w:rsidRDefault="00B91E52" w:rsidP="00B91E52">
      <w:pPr>
        <w:tabs>
          <w:tab w:val="left" w:pos="2410"/>
        </w:tabs>
        <w:rPr>
          <w:sz w:val="20"/>
        </w:rPr>
      </w:pPr>
      <w:r>
        <w:rPr>
          <w:sz w:val="20"/>
        </w:rPr>
        <w:t xml:space="preserve"> n. 43 del 05.04.2018</w:t>
      </w:r>
      <w:r w:rsidR="00C5560E">
        <w:rPr>
          <w:sz w:val="20"/>
        </w:rPr>
        <w:t>.</w:t>
      </w:r>
    </w:p>
    <w:p w:rsidR="00B91E52" w:rsidRDefault="00B91E52" w:rsidP="00B91E52">
      <w:pPr>
        <w:rPr>
          <w:sz w:val="20"/>
        </w:rPr>
      </w:pPr>
    </w:p>
    <w:p w:rsidR="00B91E52" w:rsidRDefault="00B91E52" w:rsidP="00B91E52">
      <w:pPr>
        <w:rPr>
          <w:sz w:val="20"/>
        </w:rPr>
      </w:pPr>
    </w:p>
    <w:p w:rsidR="00B91E52" w:rsidRDefault="00B91E52" w:rsidP="00B91E52">
      <w:pPr>
        <w:pStyle w:val="Titolo1"/>
        <w:shd w:val="clear" w:color="auto" w:fill="D6E3BC" w:themeFill="accent3" w:themeFillTint="66"/>
      </w:pPr>
      <w:bookmarkStart w:id="80" w:name="_Toc512079952"/>
      <w:r>
        <w:t>CONTO ECONOMICO</w:t>
      </w:r>
      <w:bookmarkEnd w:id="80"/>
    </w:p>
    <w:p w:rsidR="006D7E14" w:rsidRPr="00600DAF" w:rsidRDefault="006D7E14" w:rsidP="006D7E14">
      <w:pPr>
        <w:pStyle w:val="Corpodeltesto3"/>
        <w:numPr>
          <w:ilvl w:val="12"/>
          <w:numId w:val="0"/>
        </w:numPr>
        <w:rPr>
          <w:rFonts w:cs="Arial"/>
        </w:rPr>
      </w:pPr>
      <w:r>
        <w:rPr>
          <w:rFonts w:cs="Arial"/>
        </w:rPr>
        <w:t xml:space="preserve">Nel conto economico della gestione sono rilevati i componenti positivi e negativi secondo criteri di competenza economica, come da </w:t>
      </w:r>
      <w:r w:rsidRPr="00C441FB">
        <w:rPr>
          <w:rFonts w:cs="Arial"/>
          <w:b/>
          <w:i/>
        </w:rPr>
        <w:t>Allegato n.10 al rendiconto della gestione</w:t>
      </w:r>
      <w:r w:rsidR="00C441FB" w:rsidRPr="00C441FB">
        <w:rPr>
          <w:rFonts w:cs="Arial"/>
          <w:b/>
          <w:i/>
        </w:rPr>
        <w:t xml:space="preserve"> </w:t>
      </w:r>
      <w:r w:rsidRPr="00C441FB">
        <w:rPr>
          <w:rFonts w:cs="Arial"/>
          <w:b/>
          <w:i/>
        </w:rPr>
        <w:t>- foglio conto economico</w:t>
      </w:r>
      <w:r w:rsidR="00600DAF">
        <w:rPr>
          <w:rFonts w:cs="Arial"/>
          <w:b/>
        </w:rPr>
        <w:t xml:space="preserve">, </w:t>
      </w:r>
      <w:r w:rsidR="00600DAF" w:rsidRPr="00600DAF">
        <w:rPr>
          <w:rFonts w:cs="Arial"/>
        </w:rPr>
        <w:t>secondo gli schemi previsti.</w:t>
      </w:r>
    </w:p>
    <w:p w:rsidR="00B91E52" w:rsidRDefault="00B91E52" w:rsidP="00B91E52">
      <w:pPr>
        <w:pStyle w:val="Corpodeltesto3"/>
        <w:numPr>
          <w:ilvl w:val="12"/>
          <w:numId w:val="0"/>
        </w:numPr>
        <w:rPr>
          <w:rFonts w:cs="Arial"/>
        </w:rPr>
      </w:pPr>
    </w:p>
    <w:p w:rsidR="00B91E52" w:rsidRDefault="00B91E52" w:rsidP="00B91E52">
      <w:pPr>
        <w:pStyle w:val="Corpodeltesto3"/>
        <w:numPr>
          <w:ilvl w:val="12"/>
          <w:numId w:val="0"/>
        </w:numPr>
        <w:rPr>
          <w:rFonts w:cs="Arial"/>
        </w:rPr>
      </w:pPr>
      <w:r>
        <w:rPr>
          <w:rFonts w:cs="Arial"/>
        </w:rPr>
        <w:t>Il conto economico è stato formato sulla base del sistema contabile concomitante integrato con la contabilità finanziaria e con la rilevazione, con la tecnica della partita doppia delle scritture di assestamento e rettifica.</w:t>
      </w:r>
    </w:p>
    <w:p w:rsidR="00B91E52" w:rsidRDefault="00B91E52" w:rsidP="00B91E52">
      <w:pPr>
        <w:rPr>
          <w:rFonts w:cs="Arial"/>
          <w:sz w:val="20"/>
        </w:rPr>
      </w:pPr>
      <w:r>
        <w:rPr>
          <w:rFonts w:cs="Arial"/>
          <w:bCs/>
          <w:sz w:val="20"/>
        </w:rPr>
        <w:t>Nella predisposizione del conto economico sono stati rispettati i principi di competenza economica ed in particolare i criteri di valutazione e classificazione indicati nei punti da 4.1 a 4.36, del principio contabile applicato n.4/3</w:t>
      </w:r>
      <w:r>
        <w:rPr>
          <w:rFonts w:cs="Arial"/>
          <w:sz w:val="20"/>
        </w:rPr>
        <w:t>.</w:t>
      </w:r>
    </w:p>
    <w:p w:rsidR="00B91E52" w:rsidRDefault="00B91E52" w:rsidP="006D7E14">
      <w:pPr>
        <w:numPr>
          <w:ilvl w:val="12"/>
          <w:numId w:val="0"/>
        </w:numPr>
        <w:rPr>
          <w:rFonts w:cs="Arial"/>
          <w:sz w:val="20"/>
        </w:rPr>
      </w:pPr>
      <w:r>
        <w:rPr>
          <w:rFonts w:cs="Arial"/>
          <w:sz w:val="20"/>
        </w:rPr>
        <w:t>In merito al risultato economico conseguito nel 2017 si rileva un risultato positivo pari a euro 352.076,86</w:t>
      </w:r>
    </w:p>
    <w:p w:rsidR="00135E91" w:rsidRDefault="00B91E52" w:rsidP="00B91E52">
      <w:pPr>
        <w:numPr>
          <w:ilvl w:val="12"/>
          <w:numId w:val="0"/>
        </w:numPr>
        <w:rPr>
          <w:rFonts w:cs="Arial"/>
          <w:sz w:val="20"/>
        </w:rPr>
      </w:pPr>
      <w:r w:rsidRPr="00135E91">
        <w:rPr>
          <w:rFonts w:cs="Arial"/>
          <w:sz w:val="20"/>
        </w:rPr>
        <w:t xml:space="preserve">Il risultato economico depurato della parte straordinaria (area E), presenta un saldo di </w:t>
      </w:r>
      <w:proofErr w:type="gramStart"/>
      <w:r w:rsidRPr="00135E91">
        <w:rPr>
          <w:rFonts w:cs="Arial"/>
          <w:sz w:val="20"/>
        </w:rPr>
        <w:t>Euro  130.844</w:t>
      </w:r>
      <w:proofErr w:type="gramEnd"/>
      <w:r w:rsidRPr="00135E91">
        <w:rPr>
          <w:rFonts w:cs="Arial"/>
          <w:sz w:val="20"/>
        </w:rPr>
        <w:t>,55 con un miglioramento  economico di Euro  79.587,47  rispetto al risultato del precedente esercizio</w:t>
      </w:r>
      <w:r w:rsidR="00135E91">
        <w:rPr>
          <w:rFonts w:cs="Arial"/>
          <w:sz w:val="20"/>
        </w:rPr>
        <w:t xml:space="preserve"> dovuto principalmente a maggiori s</w:t>
      </w:r>
      <w:r w:rsidR="00135E91" w:rsidRPr="00135E91">
        <w:rPr>
          <w:rFonts w:cs="Arial"/>
          <w:sz w:val="20"/>
        </w:rPr>
        <w:t xml:space="preserve">opravvenienze passive e insussistenze dell'attivo e maggiori </w:t>
      </w:r>
      <w:r w:rsidR="00135E91">
        <w:rPr>
          <w:rFonts w:cs="Arial"/>
          <w:sz w:val="20"/>
        </w:rPr>
        <w:t>s</w:t>
      </w:r>
      <w:r w:rsidR="00135E91" w:rsidRPr="00135E91">
        <w:rPr>
          <w:rFonts w:cs="Arial"/>
          <w:sz w:val="20"/>
        </w:rPr>
        <w:t>opravvenienze attive e insussistenze del passivo</w:t>
      </w:r>
      <w:r w:rsidR="00135E91">
        <w:rPr>
          <w:rFonts w:cs="Arial"/>
          <w:sz w:val="20"/>
        </w:rPr>
        <w:t>.</w:t>
      </w:r>
    </w:p>
    <w:p w:rsidR="00B91E52" w:rsidRDefault="00B91E52" w:rsidP="00B91E52">
      <w:pPr>
        <w:pStyle w:val="Corpodeltesto3"/>
        <w:numPr>
          <w:ilvl w:val="12"/>
          <w:numId w:val="0"/>
        </w:numPr>
        <w:rPr>
          <w:rFonts w:cs="Arial"/>
          <w:lang w:bidi="he-IL"/>
        </w:rPr>
      </w:pPr>
      <w:r>
        <w:rPr>
          <w:rFonts w:cs="Arial"/>
          <w:lang w:bidi="he-IL"/>
        </w:rPr>
        <w:t xml:space="preserve">L’organo di revisione ritiene che l’equilibrio economico sia un obiettivo essenziale ai fini della funzionalità dell’ente. </w:t>
      </w:r>
      <w:r w:rsidRPr="00600DAF">
        <w:rPr>
          <w:rFonts w:cs="Arial"/>
          <w:u w:val="single"/>
          <w:lang w:bidi="he-IL"/>
        </w:rPr>
        <w:t>La tendenza al pareggio economico della gestione ordinaria deve essere pertanto considerata un obiettivo da perseguire.</w:t>
      </w:r>
    </w:p>
    <w:p w:rsidR="00B91E52" w:rsidRDefault="00B91E52" w:rsidP="00B91E52">
      <w:pPr>
        <w:numPr>
          <w:ilvl w:val="12"/>
          <w:numId w:val="0"/>
        </w:numPr>
        <w:rPr>
          <w:rFonts w:cs="Arial"/>
          <w:sz w:val="20"/>
        </w:rPr>
      </w:pPr>
    </w:p>
    <w:p w:rsidR="00B91E52" w:rsidRDefault="00B91E52" w:rsidP="00B91E52">
      <w:pPr>
        <w:numPr>
          <w:ilvl w:val="12"/>
          <w:numId w:val="0"/>
        </w:numPr>
        <w:rPr>
          <w:rFonts w:cs="Arial"/>
          <w:sz w:val="20"/>
        </w:rPr>
      </w:pPr>
      <w:r>
        <w:rPr>
          <w:rFonts w:cs="Arial"/>
          <w:sz w:val="20"/>
        </w:rPr>
        <w:t>I proventi da partecipazione indicati tra i proventi finanziari per euro</w:t>
      </w:r>
      <w:r w:rsidR="00600DAF">
        <w:rPr>
          <w:rFonts w:cs="Arial"/>
          <w:sz w:val="20"/>
        </w:rPr>
        <w:t xml:space="preserve"> 11.159,25</w:t>
      </w:r>
      <w:r>
        <w:rPr>
          <w:rFonts w:cs="Arial"/>
          <w:sz w:val="20"/>
        </w:rPr>
        <w:t xml:space="preserve"> si riferiscono alle seguenti partecipazioni:</w:t>
      </w:r>
    </w:p>
    <w:p w:rsidR="00B91E52" w:rsidRDefault="00B91E52" w:rsidP="00B91E52">
      <w:pPr>
        <w:numPr>
          <w:ilvl w:val="12"/>
          <w:numId w:val="0"/>
        </w:numPr>
        <w:rPr>
          <w:rFonts w:cs="Arial"/>
          <w:sz w:val="20"/>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2"/>
        <w:gridCol w:w="3092"/>
      </w:tblGrid>
      <w:tr w:rsidR="00B91E52" w:rsidTr="00B91E52">
        <w:trPr>
          <w:trHeight w:val="301"/>
        </w:trPr>
        <w:tc>
          <w:tcPr>
            <w:tcW w:w="3090" w:type="dxa"/>
            <w:shd w:val="clear" w:color="auto" w:fill="auto"/>
          </w:tcPr>
          <w:p w:rsidR="00B91E52" w:rsidRDefault="00B91E52" w:rsidP="00B91E52">
            <w:pPr>
              <w:numPr>
                <w:ilvl w:val="12"/>
                <w:numId w:val="0"/>
              </w:numPr>
              <w:rPr>
                <w:rFonts w:cs="Arial"/>
                <w:sz w:val="20"/>
              </w:rPr>
            </w:pPr>
            <w:r>
              <w:rPr>
                <w:rFonts w:cs="Arial"/>
                <w:sz w:val="20"/>
              </w:rPr>
              <w:t>società</w:t>
            </w:r>
          </w:p>
        </w:tc>
        <w:tc>
          <w:tcPr>
            <w:tcW w:w="3092" w:type="dxa"/>
            <w:shd w:val="clear" w:color="auto" w:fill="auto"/>
          </w:tcPr>
          <w:p w:rsidR="00B91E52" w:rsidRDefault="00B91E52" w:rsidP="00B91E52">
            <w:pPr>
              <w:numPr>
                <w:ilvl w:val="12"/>
                <w:numId w:val="0"/>
              </w:numPr>
              <w:rPr>
                <w:rFonts w:cs="Arial"/>
                <w:sz w:val="20"/>
              </w:rPr>
            </w:pPr>
            <w:r>
              <w:rPr>
                <w:rFonts w:cs="Arial"/>
                <w:sz w:val="20"/>
              </w:rPr>
              <w:t>% di partecipazione</w:t>
            </w:r>
          </w:p>
        </w:tc>
        <w:tc>
          <w:tcPr>
            <w:tcW w:w="3092" w:type="dxa"/>
            <w:shd w:val="clear" w:color="auto" w:fill="auto"/>
          </w:tcPr>
          <w:p w:rsidR="00B91E52" w:rsidRDefault="00B91E52" w:rsidP="00B91E52">
            <w:pPr>
              <w:numPr>
                <w:ilvl w:val="12"/>
                <w:numId w:val="0"/>
              </w:numPr>
              <w:rPr>
                <w:rFonts w:cs="Arial"/>
                <w:sz w:val="20"/>
              </w:rPr>
            </w:pPr>
            <w:r>
              <w:rPr>
                <w:rFonts w:cs="Arial"/>
                <w:sz w:val="20"/>
              </w:rPr>
              <w:t>Proventi</w:t>
            </w:r>
          </w:p>
        </w:tc>
      </w:tr>
      <w:tr w:rsidR="00B91E52" w:rsidTr="00B91E52">
        <w:trPr>
          <w:trHeight w:val="301"/>
        </w:trPr>
        <w:tc>
          <w:tcPr>
            <w:tcW w:w="3090" w:type="dxa"/>
            <w:shd w:val="clear" w:color="auto" w:fill="auto"/>
          </w:tcPr>
          <w:p w:rsidR="00B91E52" w:rsidRDefault="00B91E52" w:rsidP="00B91E52">
            <w:pPr>
              <w:numPr>
                <w:ilvl w:val="12"/>
                <w:numId w:val="0"/>
              </w:numPr>
              <w:rPr>
                <w:rFonts w:cs="Arial"/>
                <w:sz w:val="20"/>
              </w:rPr>
            </w:pPr>
            <w:r>
              <w:rPr>
                <w:rFonts w:cs="Arial"/>
                <w:sz w:val="20"/>
              </w:rPr>
              <w:t>IREN SPA</w:t>
            </w:r>
          </w:p>
        </w:tc>
        <w:tc>
          <w:tcPr>
            <w:tcW w:w="3092" w:type="dxa"/>
            <w:shd w:val="clear" w:color="auto" w:fill="auto"/>
          </w:tcPr>
          <w:p w:rsidR="00B91E52" w:rsidRDefault="00B91E52" w:rsidP="00B91E52">
            <w:pPr>
              <w:numPr>
                <w:ilvl w:val="12"/>
                <w:numId w:val="0"/>
              </w:numPr>
              <w:rPr>
                <w:rFonts w:cs="Arial"/>
                <w:sz w:val="20"/>
              </w:rPr>
            </w:pPr>
            <w:r>
              <w:rPr>
                <w:rFonts w:cs="Arial"/>
                <w:sz w:val="20"/>
              </w:rPr>
              <w:t>0,0140</w:t>
            </w:r>
          </w:p>
        </w:tc>
        <w:tc>
          <w:tcPr>
            <w:tcW w:w="3092" w:type="dxa"/>
            <w:shd w:val="clear" w:color="auto" w:fill="auto"/>
          </w:tcPr>
          <w:p w:rsidR="00B91E52" w:rsidRDefault="00B91E52" w:rsidP="00B91E52">
            <w:pPr>
              <w:numPr>
                <w:ilvl w:val="12"/>
                <w:numId w:val="0"/>
              </w:numPr>
              <w:rPr>
                <w:rFonts w:cs="Arial"/>
                <w:sz w:val="20"/>
              </w:rPr>
            </w:pPr>
            <w:r>
              <w:rPr>
                <w:rFonts w:cs="Arial"/>
                <w:sz w:val="20"/>
              </w:rPr>
              <w:t>11.159,25</w:t>
            </w:r>
          </w:p>
        </w:tc>
      </w:tr>
    </w:tbl>
    <w:p w:rsidR="00B91E52" w:rsidRDefault="00B91E52" w:rsidP="00B91E52">
      <w:pPr>
        <w:numPr>
          <w:ilvl w:val="12"/>
          <w:numId w:val="0"/>
        </w:numPr>
        <w:rPr>
          <w:rFonts w:cs="Arial"/>
          <w:sz w:val="20"/>
        </w:rPr>
      </w:pPr>
    </w:p>
    <w:p w:rsidR="00B91E52" w:rsidRDefault="00B91E52" w:rsidP="00B91E52">
      <w:pPr>
        <w:pStyle w:val="Testocommento"/>
        <w:numPr>
          <w:ilvl w:val="12"/>
          <w:numId w:val="0"/>
        </w:numPr>
        <w:spacing w:after="0"/>
        <w:rPr>
          <w:rFonts w:cs="Arial"/>
        </w:rPr>
      </w:pPr>
      <w:r>
        <w:rPr>
          <w:rFonts w:cs="Arial"/>
        </w:rPr>
        <w:t>Le quote di ammortamento sono state determinate sulla base dei coefficienti indicati al punto 4.18 del principio contabile applicato 4/3 (Le quote d’ammortamento sono rilevate nel registro dei beni ammortizzabili o schede equivalenti)</w:t>
      </w:r>
      <w:r w:rsidR="00600DAF">
        <w:rPr>
          <w:rFonts w:cs="Arial"/>
        </w:rPr>
        <w:t>.</w:t>
      </w:r>
    </w:p>
    <w:p w:rsidR="00B91E52" w:rsidRDefault="00B91E52" w:rsidP="00B91E52">
      <w:pPr>
        <w:pStyle w:val="Testocommento"/>
        <w:numPr>
          <w:ilvl w:val="12"/>
          <w:numId w:val="0"/>
        </w:numPr>
        <w:rPr>
          <w:rFonts w:cs="Arial"/>
        </w:rPr>
      </w:pPr>
      <w:r>
        <w:rPr>
          <w:rFonts w:cs="Arial"/>
        </w:rPr>
        <w:t>Le quote di ammortamento rilevate negli ultimi tre esercizi sono le seguenti:</w:t>
      </w:r>
    </w:p>
    <w:p w:rsidR="00B91E52" w:rsidRDefault="00B91E52" w:rsidP="00B91E52">
      <w:pPr>
        <w:pStyle w:val="Testocommento"/>
        <w:numPr>
          <w:ilvl w:val="12"/>
          <w:numId w:val="0"/>
        </w:numPr>
        <w:rPr>
          <w:rFonts w:cs="Arial"/>
        </w:rPr>
      </w:pPr>
    </w:p>
    <w:p w:rsidR="00B91E52" w:rsidRDefault="00B91E52" w:rsidP="00135E91">
      <w:pPr>
        <w:pStyle w:val="Testocommento"/>
        <w:numPr>
          <w:ilvl w:val="12"/>
          <w:numId w:val="0"/>
        </w:numPr>
        <w:jc w:val="center"/>
        <w:rPr>
          <w:rFonts w:cs="Arial"/>
        </w:rPr>
      </w:pPr>
      <w:r w:rsidRPr="000624B3">
        <w:rPr>
          <w:rFonts w:cs="Arial"/>
        </w:rPr>
        <w:object w:dxaOrig="6096" w:dyaOrig="1484">
          <v:shape id="_x0000_i1059" type="#_x0000_t75" style="width:302.25pt;height:72.75pt" o:ole="">
            <v:imagedata r:id="rId80" o:title=""/>
          </v:shape>
          <o:OLEObject Type="Embed" ProgID="Excel.Sheet.12" ShapeID="_x0000_i1059" DrawAspect="Content" ObjectID="_1585822532" r:id="rId81"/>
        </w:object>
      </w:r>
    </w:p>
    <w:p w:rsidR="00B91E52" w:rsidRDefault="00B91E52" w:rsidP="00B91E52">
      <w:pPr>
        <w:pStyle w:val="Testocommento"/>
        <w:numPr>
          <w:ilvl w:val="12"/>
          <w:numId w:val="0"/>
        </w:numPr>
        <w:rPr>
          <w:rFonts w:cs="Arial"/>
        </w:rPr>
      </w:pPr>
    </w:p>
    <w:p w:rsidR="00065192" w:rsidRDefault="00065192" w:rsidP="00B91E52">
      <w:pPr>
        <w:pStyle w:val="Testocommento"/>
        <w:numPr>
          <w:ilvl w:val="12"/>
          <w:numId w:val="0"/>
        </w:numPr>
        <w:rPr>
          <w:rFonts w:cs="Arial"/>
        </w:rPr>
      </w:pPr>
    </w:p>
    <w:p w:rsidR="00B91E52" w:rsidRDefault="00B91E52" w:rsidP="00B91E52">
      <w:pPr>
        <w:pStyle w:val="Testocommento"/>
        <w:numPr>
          <w:ilvl w:val="12"/>
          <w:numId w:val="0"/>
        </w:numPr>
        <w:rPr>
          <w:rFonts w:cs="Arial"/>
          <w:iCs/>
        </w:rPr>
      </w:pPr>
      <w:r>
        <w:rPr>
          <w:rFonts w:cs="Arial"/>
        </w:rPr>
        <w:lastRenderedPageBreak/>
        <w:t xml:space="preserve">I proventi e gli oneri straordinari si riferiscono ai proventi da partecipazioni </w:t>
      </w:r>
    </w:p>
    <w:p w:rsidR="00B91E52" w:rsidRDefault="00B91E52" w:rsidP="00B91E52">
      <w:pPr>
        <w:pStyle w:val="Corpodeltesto3"/>
        <w:numPr>
          <w:ilvl w:val="12"/>
          <w:numId w:val="0"/>
        </w:numPr>
        <w:rPr>
          <w:rFonts w:cs="Arial"/>
          <w:iCs/>
        </w:rPr>
      </w:pPr>
      <w:r>
        <w:rPr>
          <w:rFonts w:cs="Arial"/>
          <w:iCs/>
        </w:rPr>
        <w:t xml:space="preserve">Ai fini della verifica della esatta correlazione tra i dati del conto del bilancio e i risultati economici è stato effettuato il seguente riscontro: </w:t>
      </w:r>
    </w:p>
    <w:p w:rsidR="00B91E52" w:rsidRDefault="00B91E52" w:rsidP="00B91E52">
      <w:pPr>
        <w:numPr>
          <w:ilvl w:val="0"/>
          <w:numId w:val="10"/>
        </w:numPr>
        <w:tabs>
          <w:tab w:val="left" w:pos="0"/>
        </w:tabs>
        <w:suppressAutoHyphens/>
        <w:rPr>
          <w:rFonts w:cs="Arial"/>
          <w:sz w:val="20"/>
        </w:rPr>
      </w:pPr>
      <w:r>
        <w:rPr>
          <w:rFonts w:cs="Arial"/>
          <w:sz w:val="20"/>
        </w:rPr>
        <w:t xml:space="preserve">rilevazione nella voce </w:t>
      </w:r>
      <w:r>
        <w:rPr>
          <w:rFonts w:cs="Arial"/>
          <w:i/>
          <w:iCs/>
          <w:sz w:val="20"/>
        </w:rPr>
        <w:t>E .24 c.</w:t>
      </w:r>
      <w:r>
        <w:rPr>
          <w:rFonts w:cs="Arial"/>
          <w:sz w:val="20"/>
        </w:rPr>
        <w:t xml:space="preserve"> del conto economico come “Insussistenze del passivo” dei minori residui passivi iscritti come debiti nel conto del patrimonio dell’anno precedente;</w:t>
      </w:r>
    </w:p>
    <w:p w:rsidR="00B91E52" w:rsidRDefault="00B91E52" w:rsidP="00B91E52">
      <w:pPr>
        <w:numPr>
          <w:ilvl w:val="0"/>
          <w:numId w:val="10"/>
        </w:numPr>
        <w:tabs>
          <w:tab w:val="left" w:pos="0"/>
        </w:tabs>
        <w:suppressAutoHyphens/>
        <w:rPr>
          <w:rFonts w:cs="Arial"/>
          <w:sz w:val="20"/>
        </w:rPr>
      </w:pPr>
      <w:r>
        <w:rPr>
          <w:rFonts w:cs="Arial"/>
          <w:sz w:val="20"/>
        </w:rPr>
        <w:t xml:space="preserve">rilevazione nella voce E.24 c. del conto economico come “Sopravvenienze attive” dei maggiori residui attivi iscritti come crediti nel conto del patrimonio dell’anno precedente, nonché il valore delle immobilizzazioni acquisite gratuitamente; </w:t>
      </w:r>
    </w:p>
    <w:p w:rsidR="00B91E52" w:rsidRDefault="00B91E52" w:rsidP="00B91E52">
      <w:pPr>
        <w:numPr>
          <w:ilvl w:val="0"/>
          <w:numId w:val="10"/>
        </w:numPr>
        <w:tabs>
          <w:tab w:val="left" w:pos="0"/>
        </w:tabs>
        <w:suppressAutoHyphens/>
        <w:rPr>
          <w:rFonts w:cs="Arial"/>
          <w:sz w:val="20"/>
        </w:rPr>
      </w:pPr>
      <w:r>
        <w:rPr>
          <w:rFonts w:cs="Arial"/>
          <w:sz w:val="20"/>
        </w:rPr>
        <w:t xml:space="preserve">rilevazione nella voce </w:t>
      </w:r>
      <w:r>
        <w:rPr>
          <w:rFonts w:cs="Arial"/>
          <w:i/>
          <w:iCs/>
          <w:sz w:val="20"/>
        </w:rPr>
        <w:t xml:space="preserve">E. 25 b. </w:t>
      </w:r>
      <w:r>
        <w:rPr>
          <w:rFonts w:cs="Arial"/>
          <w:sz w:val="20"/>
        </w:rPr>
        <w:t>del conto economico come “Insussistenze dell’attivo” dei minori residui attivi iscritti come crediti nel conto del patrimonio dell’anno precedente;</w:t>
      </w:r>
    </w:p>
    <w:p w:rsidR="00B91E52" w:rsidRDefault="00B91E52" w:rsidP="00B91E52">
      <w:pPr>
        <w:numPr>
          <w:ilvl w:val="0"/>
          <w:numId w:val="10"/>
        </w:numPr>
        <w:tabs>
          <w:tab w:val="left" w:pos="0"/>
        </w:tabs>
        <w:suppressAutoHyphens/>
        <w:rPr>
          <w:rFonts w:cs="Arial"/>
          <w:sz w:val="20"/>
        </w:rPr>
      </w:pPr>
      <w:r>
        <w:rPr>
          <w:rFonts w:cs="Arial"/>
          <w:sz w:val="20"/>
        </w:rPr>
        <w:t>rilevazione di plusvalenze (</w:t>
      </w:r>
      <w:r>
        <w:rPr>
          <w:rFonts w:cs="Arial"/>
          <w:i/>
          <w:iCs/>
          <w:sz w:val="20"/>
        </w:rPr>
        <w:t>voce E.24 d.</w:t>
      </w:r>
      <w:r>
        <w:rPr>
          <w:rFonts w:cs="Arial"/>
          <w:sz w:val="20"/>
        </w:rPr>
        <w:t>) o minusvalenze (</w:t>
      </w:r>
      <w:r>
        <w:rPr>
          <w:rFonts w:cs="Arial"/>
          <w:i/>
          <w:iCs/>
          <w:sz w:val="20"/>
        </w:rPr>
        <w:t>voce E.25 c.</w:t>
      </w:r>
      <w:r>
        <w:rPr>
          <w:rFonts w:cs="Arial"/>
          <w:sz w:val="20"/>
        </w:rPr>
        <w:t>) patrimoniali riferite alla cessione di cespiti (pari alla differenza tra indennizzo o prezzo di cessione e valore contabile residuo);</w:t>
      </w:r>
    </w:p>
    <w:p w:rsidR="00B91E52" w:rsidRDefault="00B91E52" w:rsidP="00B91E52">
      <w:pPr>
        <w:numPr>
          <w:ilvl w:val="12"/>
          <w:numId w:val="0"/>
        </w:numPr>
        <w:spacing w:after="0"/>
        <w:rPr>
          <w:rFonts w:cs="Arial"/>
          <w:b/>
          <w:i/>
          <w:color w:val="0070C0"/>
          <w:sz w:val="18"/>
          <w:szCs w:val="16"/>
        </w:rPr>
      </w:pPr>
    </w:p>
    <w:p w:rsidR="00B91E52" w:rsidRDefault="00B91E52" w:rsidP="00B91E52">
      <w:pPr>
        <w:pStyle w:val="Titolo1"/>
        <w:pBdr>
          <w:top w:val="single" w:sz="4" w:space="4" w:color="auto" w:shadow="1"/>
        </w:pBdr>
        <w:shd w:val="clear" w:color="auto" w:fill="D6E3BC" w:themeFill="accent3" w:themeFillTint="66"/>
      </w:pPr>
      <w:bookmarkStart w:id="81" w:name="_Toc512079953"/>
      <w:r>
        <w:t>STATO PATRIMONIALE</w:t>
      </w:r>
      <w:bookmarkEnd w:id="81"/>
    </w:p>
    <w:p w:rsidR="00B91E52" w:rsidRPr="0096017F" w:rsidRDefault="00B91E52" w:rsidP="00B91E52">
      <w:pPr>
        <w:pStyle w:val="Paragrafoelenco"/>
        <w:ind w:left="0"/>
        <w:rPr>
          <w:rFonts w:cs="Arial"/>
          <w:i/>
          <w:sz w:val="18"/>
          <w:szCs w:val="18"/>
        </w:rPr>
      </w:pPr>
    </w:p>
    <w:p w:rsidR="00B91E52" w:rsidRDefault="00B91E52" w:rsidP="00B91E52">
      <w:pPr>
        <w:pStyle w:val="Paragrafoelenco"/>
        <w:ind w:left="0"/>
        <w:rPr>
          <w:rFonts w:cs="Arial"/>
          <w:b/>
          <w:sz w:val="20"/>
        </w:rPr>
      </w:pPr>
      <w:r>
        <w:rPr>
          <w:rFonts w:cs="Arial"/>
          <w:sz w:val="20"/>
        </w:rPr>
        <w:t xml:space="preserve">L’ente ha provveduto sulla base del punto 9.1 del principio contabile applicato 4/3: </w:t>
      </w:r>
    </w:p>
    <w:p w:rsidR="00B91E52" w:rsidRDefault="00B91E52" w:rsidP="00B91E52">
      <w:pPr>
        <w:pStyle w:val="Paragrafoelenco"/>
        <w:ind w:left="0"/>
        <w:rPr>
          <w:rFonts w:cs="Arial"/>
          <w:b/>
          <w:sz w:val="20"/>
        </w:rPr>
      </w:pPr>
    </w:p>
    <w:p w:rsidR="00B91E52" w:rsidRDefault="00B91E52" w:rsidP="00B91E52">
      <w:pPr>
        <w:pStyle w:val="Paragrafoelenco"/>
        <w:numPr>
          <w:ilvl w:val="1"/>
          <w:numId w:val="19"/>
        </w:numPr>
        <w:ind w:left="284" w:hanging="284"/>
        <w:rPr>
          <w:rFonts w:cs="Arial"/>
          <w:sz w:val="20"/>
        </w:rPr>
      </w:pPr>
      <w:r>
        <w:rPr>
          <w:rFonts w:cs="Arial"/>
          <w:sz w:val="20"/>
        </w:rPr>
        <w:t xml:space="preserve">alla riclassificazione delle voci dello stato patrimoniale al 31/12/2016 – 01.01.2017 in base alla FAQ </w:t>
      </w:r>
      <w:proofErr w:type="spellStart"/>
      <w:r>
        <w:rPr>
          <w:rFonts w:cs="Arial"/>
          <w:sz w:val="20"/>
        </w:rPr>
        <w:t>Arconet</w:t>
      </w:r>
      <w:proofErr w:type="spellEnd"/>
      <w:r>
        <w:rPr>
          <w:rFonts w:cs="Arial"/>
          <w:sz w:val="20"/>
        </w:rPr>
        <w:t xml:space="preserve"> 22/2017; </w:t>
      </w:r>
    </w:p>
    <w:p w:rsidR="00B91E52" w:rsidRDefault="00B91E52" w:rsidP="00B91E52">
      <w:pPr>
        <w:pStyle w:val="Paragrafoelenco"/>
        <w:numPr>
          <w:ilvl w:val="0"/>
          <w:numId w:val="19"/>
        </w:numPr>
        <w:rPr>
          <w:rFonts w:cs="Arial"/>
          <w:sz w:val="20"/>
        </w:rPr>
      </w:pPr>
      <w:r>
        <w:rPr>
          <w:rFonts w:cs="Arial"/>
          <w:sz w:val="20"/>
        </w:rPr>
        <w:t>all’ applicazione dei nuovi criteri di valutazione dell’attivo e del passivo.</w:t>
      </w:r>
    </w:p>
    <w:p w:rsidR="00B91E52" w:rsidRDefault="00B91E52" w:rsidP="00B91E52">
      <w:pPr>
        <w:rPr>
          <w:rFonts w:cs="Arial"/>
          <w:sz w:val="20"/>
        </w:rPr>
      </w:pPr>
      <w:bookmarkStart w:id="82" w:name="OLE_LINK30"/>
      <w:bookmarkStart w:id="83" w:name="OLE_LINK31"/>
      <w:r>
        <w:rPr>
          <w:rFonts w:cs="Arial"/>
          <w:sz w:val="20"/>
        </w:rPr>
        <w:t>I prospetti riguardanti l’inventario e lo stato patrimoniale al 1° gennaio dell’esercizio di avvio della nuova contabilità, riclassificati e rivalutati, con l’indicazione delle differenze di rivalutazione, sono allegati al rendiconto e saranno oggetto di approvazione del Consiglio in sede di approvazione del rendiconto dell’esercizio di avvio della contabilità economico patrimoniale, unitariamente ad un prospetto che evidenzia il raccordo tra la vecchia e la nuova classificazione.</w:t>
      </w:r>
    </w:p>
    <w:bookmarkEnd w:id="82"/>
    <w:bookmarkEnd w:id="83"/>
    <w:p w:rsidR="00B91E52" w:rsidRDefault="00B91E52" w:rsidP="00B91E52">
      <w:pPr>
        <w:rPr>
          <w:rFonts w:ascii="Times New Roman" w:hAnsi="Times New Roman"/>
          <w:sz w:val="20"/>
        </w:rPr>
      </w:pPr>
      <w:r>
        <w:rPr>
          <w:rFonts w:cs="Arial"/>
          <w:sz w:val="20"/>
        </w:rPr>
        <w:t>Per effetto dei nuovi criteri di valutazione il patrimonio netto al 1/1/2017 risulta di euro 6.578.994,43</w:t>
      </w:r>
      <w:r w:rsidR="00600DAF">
        <w:rPr>
          <w:rFonts w:cs="Arial"/>
          <w:sz w:val="20"/>
        </w:rPr>
        <w:t>.</w:t>
      </w:r>
    </w:p>
    <w:p w:rsidR="00B91E52" w:rsidRDefault="00B91E52" w:rsidP="00B91E52">
      <w:pPr>
        <w:numPr>
          <w:ilvl w:val="12"/>
          <w:numId w:val="0"/>
        </w:numPr>
        <w:rPr>
          <w:rFonts w:cs="Arial"/>
          <w:sz w:val="20"/>
        </w:rPr>
      </w:pPr>
      <w:r>
        <w:rPr>
          <w:rFonts w:cs="Arial"/>
          <w:sz w:val="20"/>
        </w:rPr>
        <w:t>Nello stato patrimoniale sono rilevati gli elementi dell’attivo e del passivo, nonché le variazioni che gli elementi patrimoniali hanno subito per effetto della gestione.</w:t>
      </w:r>
    </w:p>
    <w:p w:rsidR="00B91E52" w:rsidRPr="00600DAF" w:rsidRDefault="00B91E52" w:rsidP="00135E91">
      <w:pPr>
        <w:pStyle w:val="Corpodeltesto3"/>
        <w:numPr>
          <w:ilvl w:val="12"/>
          <w:numId w:val="0"/>
        </w:numPr>
        <w:tabs>
          <w:tab w:val="num" w:pos="360"/>
        </w:tabs>
        <w:rPr>
          <w:rFonts w:cs="Arial"/>
          <w:i/>
        </w:rPr>
      </w:pPr>
      <w:r>
        <w:rPr>
          <w:rFonts w:cs="Arial"/>
        </w:rPr>
        <w:t>I valori patrimoniali al 31/12/2017 e le variazioni rispetto all’ anno precedente sono rilevati</w:t>
      </w:r>
      <w:r w:rsidR="00135E91">
        <w:rPr>
          <w:rFonts w:cs="Arial"/>
        </w:rPr>
        <w:t xml:space="preserve"> </w:t>
      </w:r>
      <w:r w:rsidR="00135E91" w:rsidRPr="00600DAF">
        <w:rPr>
          <w:rFonts w:cs="Arial"/>
          <w:b/>
        </w:rPr>
        <w:t>nell’</w:t>
      </w:r>
      <w:r w:rsidR="00135E91" w:rsidRPr="00600DAF">
        <w:rPr>
          <w:rFonts w:cs="Arial"/>
          <w:b/>
          <w:i/>
        </w:rPr>
        <w:t xml:space="preserve">Allegato n.10 al rendiconto della </w:t>
      </w:r>
      <w:proofErr w:type="gramStart"/>
      <w:r w:rsidR="00135E91" w:rsidRPr="00600DAF">
        <w:rPr>
          <w:rFonts w:cs="Arial"/>
          <w:b/>
          <w:i/>
        </w:rPr>
        <w:t>gestione  -</w:t>
      </w:r>
      <w:proofErr w:type="gramEnd"/>
      <w:r w:rsidR="00135E91" w:rsidRPr="00600DAF">
        <w:rPr>
          <w:rFonts w:cs="Arial"/>
          <w:b/>
          <w:i/>
        </w:rPr>
        <w:t xml:space="preserve"> </w:t>
      </w:r>
      <w:r w:rsidRPr="00600DAF">
        <w:rPr>
          <w:rFonts w:cs="Arial"/>
          <w:b/>
          <w:i/>
        </w:rPr>
        <w:t>foglio s.p. attivo e foglio s.p. passivo</w:t>
      </w:r>
      <w:r w:rsidR="00600DAF">
        <w:rPr>
          <w:rFonts w:cs="Arial"/>
          <w:b/>
        </w:rPr>
        <w:t xml:space="preserve">, </w:t>
      </w:r>
      <w:r w:rsidR="00600DAF" w:rsidRPr="00600DAF">
        <w:rPr>
          <w:rFonts w:cs="Arial"/>
        </w:rPr>
        <w:t>secondo gli schemi previsti</w:t>
      </w:r>
      <w:r w:rsidR="00600DAF">
        <w:rPr>
          <w:rFonts w:cs="Arial"/>
        </w:rPr>
        <w:t>.</w:t>
      </w:r>
    </w:p>
    <w:p w:rsidR="00B91E52" w:rsidRDefault="00B91E52" w:rsidP="00B91E52">
      <w:pPr>
        <w:numPr>
          <w:ilvl w:val="12"/>
          <w:numId w:val="0"/>
        </w:numPr>
        <w:rPr>
          <w:rFonts w:cs="Arial"/>
          <w:sz w:val="20"/>
        </w:rPr>
      </w:pPr>
      <w:r>
        <w:rPr>
          <w:rFonts w:cs="Arial"/>
          <w:sz w:val="20"/>
        </w:rPr>
        <w:t>La verifica degli elementi patrimoniali al 31/12/2017 ha evidenziato:</w:t>
      </w:r>
    </w:p>
    <w:p w:rsidR="00B91E52" w:rsidRDefault="00B91E52" w:rsidP="00B91E52">
      <w:pPr>
        <w:tabs>
          <w:tab w:val="left" w:pos="0"/>
        </w:tabs>
        <w:suppressAutoHyphens/>
        <w:spacing w:before="240"/>
        <w:jc w:val="left"/>
        <w:rPr>
          <w:rFonts w:cs="Arial"/>
          <w:b/>
          <w:iCs/>
          <w:sz w:val="20"/>
          <w:u w:val="single"/>
        </w:rPr>
      </w:pPr>
      <w:r>
        <w:rPr>
          <w:rFonts w:cs="Arial"/>
          <w:b/>
          <w:iCs/>
          <w:sz w:val="20"/>
          <w:u w:val="single"/>
        </w:rPr>
        <w:t>ATTIVO</w:t>
      </w:r>
    </w:p>
    <w:p w:rsidR="00B91E52" w:rsidRDefault="00B91E52" w:rsidP="00B91E52">
      <w:pPr>
        <w:tabs>
          <w:tab w:val="left" w:pos="0"/>
        </w:tabs>
        <w:suppressAutoHyphens/>
        <w:spacing w:before="240"/>
        <w:jc w:val="left"/>
        <w:rPr>
          <w:rFonts w:cs="Arial"/>
          <w:i/>
          <w:iCs/>
          <w:sz w:val="20"/>
          <w:u w:val="single"/>
        </w:rPr>
      </w:pPr>
      <w:r>
        <w:rPr>
          <w:rFonts w:cs="Arial"/>
          <w:i/>
          <w:iCs/>
          <w:sz w:val="20"/>
          <w:u w:val="single"/>
        </w:rPr>
        <w:t xml:space="preserve">Immobilizzazioni </w:t>
      </w:r>
    </w:p>
    <w:p w:rsidR="00B91E52" w:rsidRDefault="00B91E52" w:rsidP="00B91E52">
      <w:pPr>
        <w:numPr>
          <w:ilvl w:val="12"/>
          <w:numId w:val="0"/>
        </w:numPr>
        <w:tabs>
          <w:tab w:val="num" w:pos="360"/>
        </w:tabs>
        <w:rPr>
          <w:rFonts w:cs="Arial"/>
          <w:sz w:val="20"/>
        </w:rPr>
      </w:pPr>
      <w:r>
        <w:rPr>
          <w:rFonts w:cs="Arial"/>
          <w:sz w:val="20"/>
        </w:rPr>
        <w:t>Le immobilizzazioni iscritte nello stato patrimoniale sono state valutate in base ai criteri indicati nel punto 6.1 del principio contabile applicato 4/3</w:t>
      </w:r>
      <w:r w:rsidR="00600DAF">
        <w:rPr>
          <w:rFonts w:cs="Arial"/>
          <w:sz w:val="20"/>
        </w:rPr>
        <w:t xml:space="preserve"> </w:t>
      </w:r>
      <w:r>
        <w:rPr>
          <w:rFonts w:cs="Arial"/>
          <w:sz w:val="20"/>
        </w:rPr>
        <w:t>i valori iscritti trovano corrispondenza con quanto riportato nell’inventario e nelle scritture contabili.</w:t>
      </w:r>
    </w:p>
    <w:p w:rsidR="00B91E52" w:rsidRDefault="00B91E52" w:rsidP="00B91E52">
      <w:pPr>
        <w:numPr>
          <w:ilvl w:val="12"/>
          <w:numId w:val="0"/>
        </w:numPr>
        <w:rPr>
          <w:rFonts w:cs="Arial"/>
          <w:sz w:val="20"/>
        </w:rPr>
      </w:pPr>
      <w:r>
        <w:rPr>
          <w:rFonts w:cs="Arial"/>
          <w:sz w:val="20"/>
        </w:rPr>
        <w:t xml:space="preserve">L’ente </w:t>
      </w:r>
      <w:r>
        <w:rPr>
          <w:rFonts w:cs="Arial"/>
          <w:b/>
          <w:sz w:val="20"/>
        </w:rPr>
        <w:t xml:space="preserve">si è dotato </w:t>
      </w:r>
      <w:r>
        <w:rPr>
          <w:rFonts w:cs="Arial"/>
          <w:sz w:val="20"/>
        </w:rPr>
        <w:t xml:space="preserve">di procedure contabili </w:t>
      </w:r>
      <w:r w:rsidR="00600DAF">
        <w:rPr>
          <w:rFonts w:cs="Arial"/>
          <w:sz w:val="20"/>
        </w:rPr>
        <w:t xml:space="preserve">sufficientemente idonee </w:t>
      </w:r>
      <w:r>
        <w:rPr>
          <w:rFonts w:cs="Arial"/>
          <w:sz w:val="20"/>
        </w:rPr>
        <w:t xml:space="preserve">per la compilazione e la tenuta dell’inventario: </w:t>
      </w:r>
      <w:r w:rsidR="00600DAF">
        <w:rPr>
          <w:rFonts w:cs="Arial"/>
          <w:b/>
          <w:sz w:val="20"/>
        </w:rPr>
        <w:t>le rilevazioni sono state</w:t>
      </w:r>
      <w:r w:rsidR="009B5193">
        <w:rPr>
          <w:rFonts w:cs="Arial"/>
          <w:b/>
          <w:sz w:val="20"/>
        </w:rPr>
        <w:t xml:space="preserve"> solo</w:t>
      </w:r>
      <w:r w:rsidR="00600DAF">
        <w:rPr>
          <w:rFonts w:cs="Arial"/>
          <w:b/>
          <w:sz w:val="20"/>
        </w:rPr>
        <w:t xml:space="preserve"> di recente </w:t>
      </w:r>
      <w:r w:rsidRPr="009B5193">
        <w:rPr>
          <w:rFonts w:cs="Arial"/>
          <w:b/>
          <w:sz w:val="20"/>
        </w:rPr>
        <w:t>aggiornate</w:t>
      </w:r>
      <w:r>
        <w:rPr>
          <w:rFonts w:cs="Arial"/>
          <w:sz w:val="20"/>
        </w:rPr>
        <w:t xml:space="preserve"> sullo stato della effettiva consistenza del patrimonio dell’ente.</w:t>
      </w:r>
      <w:r w:rsidR="00600DAF">
        <w:rPr>
          <w:rFonts w:cs="Arial"/>
          <w:sz w:val="20"/>
        </w:rPr>
        <w:t xml:space="preserve"> Si invita tuttavia l’ente ad effettuare questa procedura in modo </w:t>
      </w:r>
      <w:r w:rsidR="009B5193">
        <w:rPr>
          <w:rFonts w:cs="Arial"/>
          <w:sz w:val="20"/>
        </w:rPr>
        <w:t xml:space="preserve">più </w:t>
      </w:r>
      <w:r w:rsidR="00600DAF">
        <w:rPr>
          <w:rFonts w:cs="Arial"/>
          <w:sz w:val="20"/>
        </w:rPr>
        <w:t xml:space="preserve">sistematico </w:t>
      </w:r>
      <w:proofErr w:type="gramStart"/>
      <w:r w:rsidR="00600DAF">
        <w:rPr>
          <w:rFonts w:cs="Arial"/>
          <w:sz w:val="20"/>
        </w:rPr>
        <w:t>ed</w:t>
      </w:r>
      <w:proofErr w:type="gramEnd"/>
      <w:r w:rsidR="00600DAF">
        <w:rPr>
          <w:rFonts w:cs="Arial"/>
          <w:sz w:val="20"/>
        </w:rPr>
        <w:t xml:space="preserve"> ad adottare sistemi di compilazione dell’inventario </w:t>
      </w:r>
      <w:r w:rsidR="009B5193">
        <w:rPr>
          <w:rFonts w:cs="Arial"/>
          <w:sz w:val="20"/>
        </w:rPr>
        <w:t>in maggior misura</w:t>
      </w:r>
      <w:r w:rsidR="00600DAF">
        <w:rPr>
          <w:rFonts w:cs="Arial"/>
          <w:sz w:val="20"/>
        </w:rPr>
        <w:t xml:space="preserve"> integrati con la contabilità, viste le difficoltà tecniche riscontrate nel “passaggio” alla </w:t>
      </w:r>
      <w:r w:rsidR="009B5193">
        <w:rPr>
          <w:rFonts w:cs="Arial"/>
          <w:sz w:val="20"/>
        </w:rPr>
        <w:t xml:space="preserve">tenuta della </w:t>
      </w:r>
      <w:r w:rsidR="00600DAF">
        <w:rPr>
          <w:rFonts w:cs="Arial"/>
          <w:sz w:val="20"/>
        </w:rPr>
        <w:t>contabilità economico patrimoniale.</w:t>
      </w:r>
    </w:p>
    <w:p w:rsidR="00B91E52" w:rsidRDefault="00B91E52" w:rsidP="00B91E52">
      <w:pPr>
        <w:numPr>
          <w:ilvl w:val="12"/>
          <w:numId w:val="0"/>
        </w:numPr>
        <w:rPr>
          <w:rFonts w:cs="Arial"/>
          <w:sz w:val="20"/>
        </w:rPr>
      </w:pPr>
      <w:r>
        <w:rPr>
          <w:rFonts w:cs="Arial"/>
          <w:sz w:val="20"/>
        </w:rPr>
        <w:t>A fine esercizio è stata effettuata la conciliazione fra inventario contabile e inventario fisico.</w:t>
      </w:r>
    </w:p>
    <w:p w:rsidR="00B91E52" w:rsidRPr="003B760F" w:rsidRDefault="00B91E52" w:rsidP="00B91E52">
      <w:pPr>
        <w:numPr>
          <w:ilvl w:val="12"/>
          <w:numId w:val="0"/>
        </w:numPr>
        <w:rPr>
          <w:rFonts w:cs="Arial"/>
          <w:color w:val="00B050"/>
          <w:sz w:val="20"/>
        </w:rPr>
      </w:pPr>
      <w:r w:rsidRPr="003B760F">
        <w:rPr>
          <w:rFonts w:cs="Arial"/>
          <w:sz w:val="20"/>
        </w:rPr>
        <w:t>I beni dichiarati fuori uso ammontano ad euro</w:t>
      </w:r>
      <w:r w:rsidR="0016543F">
        <w:rPr>
          <w:rFonts w:cs="Arial"/>
          <w:sz w:val="20"/>
        </w:rPr>
        <w:t xml:space="preserve"> zero.</w:t>
      </w:r>
    </w:p>
    <w:p w:rsidR="00B91E52" w:rsidRPr="0016543F" w:rsidRDefault="00B91E52" w:rsidP="00B91E52">
      <w:pPr>
        <w:numPr>
          <w:ilvl w:val="12"/>
          <w:numId w:val="0"/>
        </w:numPr>
        <w:rPr>
          <w:rFonts w:cs="Arial"/>
          <w:sz w:val="20"/>
        </w:rPr>
      </w:pPr>
      <w:r w:rsidRPr="003B760F">
        <w:rPr>
          <w:rFonts w:cs="Arial"/>
          <w:sz w:val="20"/>
        </w:rPr>
        <w:t xml:space="preserve">I costi pluriennali capitalizzati iscritti nella voce B 9 dell’attivo patrimoniale concernono </w:t>
      </w:r>
      <w:r w:rsidR="00600DAF">
        <w:rPr>
          <w:rFonts w:cs="Arial"/>
          <w:sz w:val="20"/>
        </w:rPr>
        <w:t>i programmi</w:t>
      </w:r>
      <w:r w:rsidR="0016543F">
        <w:rPr>
          <w:rFonts w:cs="Arial"/>
          <w:sz w:val="20"/>
        </w:rPr>
        <w:t xml:space="preserve"> </w:t>
      </w:r>
      <w:r w:rsidR="0016543F" w:rsidRPr="0016543F">
        <w:rPr>
          <w:rFonts w:cs="Arial"/>
          <w:sz w:val="20"/>
        </w:rPr>
        <w:t xml:space="preserve">software </w:t>
      </w:r>
      <w:r w:rsidR="00600DAF">
        <w:rPr>
          <w:rFonts w:cs="Arial"/>
          <w:sz w:val="20"/>
        </w:rPr>
        <w:t>e risultano pari ad</w:t>
      </w:r>
      <w:r w:rsidR="0016543F" w:rsidRPr="0016543F">
        <w:rPr>
          <w:rFonts w:cs="Arial"/>
          <w:sz w:val="20"/>
        </w:rPr>
        <w:t xml:space="preserve"> € 16.624,00</w:t>
      </w:r>
      <w:r w:rsidR="0016543F">
        <w:rPr>
          <w:rFonts w:cs="Arial"/>
          <w:sz w:val="20"/>
        </w:rPr>
        <w:t>.</w:t>
      </w:r>
    </w:p>
    <w:p w:rsidR="00B91E52" w:rsidRDefault="00B91E52" w:rsidP="00B91E52">
      <w:pPr>
        <w:numPr>
          <w:ilvl w:val="12"/>
          <w:numId w:val="0"/>
        </w:numPr>
        <w:rPr>
          <w:rFonts w:cs="Arial"/>
          <w:sz w:val="20"/>
        </w:rPr>
      </w:pPr>
      <w:r>
        <w:rPr>
          <w:rFonts w:cs="Arial"/>
          <w:sz w:val="20"/>
        </w:rPr>
        <w:t>Le immobilizzazioni finanziarie riferite alle partecipazioni sono state valutate col criterio indicato al punto 6.1.3 del principio contabile applicato 4/3.</w:t>
      </w:r>
    </w:p>
    <w:p w:rsidR="00B91E52" w:rsidRDefault="00B91E52" w:rsidP="00B91E52">
      <w:pPr>
        <w:numPr>
          <w:ilvl w:val="12"/>
          <w:numId w:val="0"/>
        </w:numPr>
        <w:rPr>
          <w:rFonts w:cs="Arial"/>
          <w:sz w:val="20"/>
        </w:rPr>
      </w:pPr>
      <w:r>
        <w:rPr>
          <w:rFonts w:cs="Arial"/>
          <w:sz w:val="20"/>
        </w:rPr>
        <w:lastRenderedPageBreak/>
        <w:t>Le partecipazioni in società controllate e partecipate sono valutate in base al “metodo del patrimonio netto” di cui all’art.2426 n. 4 C.C. A tal fine, l’utile o la perdita d’esercizio della partecipata, debitamente rettificato, per la quota di pertinenza, è portato al conto economico, ed ha come contropartita, nello stato patrimoniale, l’incremento o la riduzione della partecipazione azionaria. Nell’esercizio successivo, a seguito dell’approvazione del rendiconto della gestione, gli eventuali utili derivanti dall’applicazione del metodo del patrimonio netto devono determinare l’iscrizione di una specifica riserva del patrimonio netto vincolata all’utilizzo del metodo del patrimonio.</w:t>
      </w:r>
    </w:p>
    <w:p w:rsidR="00B91E52" w:rsidRDefault="00B91E52" w:rsidP="00B91E52">
      <w:pPr>
        <w:tabs>
          <w:tab w:val="left" w:pos="0"/>
        </w:tabs>
        <w:suppressAutoHyphens/>
        <w:spacing w:before="120"/>
        <w:jc w:val="left"/>
        <w:rPr>
          <w:rFonts w:cs="Arial"/>
          <w:i/>
          <w:iCs/>
          <w:sz w:val="20"/>
          <w:u w:val="single"/>
        </w:rPr>
      </w:pPr>
      <w:r>
        <w:rPr>
          <w:rFonts w:cs="Arial"/>
          <w:i/>
          <w:iCs/>
          <w:sz w:val="20"/>
          <w:u w:val="single"/>
        </w:rPr>
        <w:t xml:space="preserve">Crediti </w:t>
      </w:r>
    </w:p>
    <w:p w:rsidR="00B91E52" w:rsidRDefault="00B91E52" w:rsidP="00B91E52">
      <w:pPr>
        <w:pStyle w:val="Corpodeltesto3"/>
        <w:tabs>
          <w:tab w:val="left" w:pos="0"/>
        </w:tabs>
        <w:suppressAutoHyphens/>
        <w:rPr>
          <w:rFonts w:cs="Arial"/>
        </w:rPr>
      </w:pPr>
      <w:r>
        <w:rPr>
          <w:rFonts w:cs="Arial"/>
        </w:rPr>
        <w:t>È stata verificata la conciliazione tra residui attivi diversi da quelli di finanziamento e l’ammontare dei crediti di funzionamento, come indicato al punto 6.2b1 del principio contabile applicato 4/3, nonché tra il fondo crediti di dubbia esigibilità e il fondo svalutazione crediti.</w:t>
      </w:r>
    </w:p>
    <w:p w:rsidR="00B91E52" w:rsidRDefault="00B91E52" w:rsidP="00B91E52">
      <w:pPr>
        <w:pStyle w:val="Corpodeltesto3"/>
        <w:tabs>
          <w:tab w:val="left" w:pos="0"/>
        </w:tabs>
        <w:suppressAutoHyphens/>
        <w:rPr>
          <w:rFonts w:cs="Arial"/>
        </w:rPr>
      </w:pPr>
      <w:r>
        <w:rPr>
          <w:rFonts w:cs="Arial"/>
        </w:rPr>
        <w:t>Il fondo svalutazione crediti pari a euro 114.685,18 è stato portato in detrazione delle voci di credito a cui si riferisce.</w:t>
      </w:r>
    </w:p>
    <w:p w:rsidR="00B91E52" w:rsidRDefault="00B91E52" w:rsidP="00B91E52">
      <w:pPr>
        <w:pStyle w:val="Paragrafoelenco1"/>
        <w:spacing w:line="240" w:lineRule="auto"/>
        <w:ind w:left="0"/>
        <w:jc w:val="both"/>
        <w:rPr>
          <w:rFonts w:ascii="Arial" w:hAnsi="Arial" w:cs="Arial"/>
          <w:sz w:val="20"/>
          <w:szCs w:val="20"/>
        </w:rPr>
      </w:pPr>
      <w:r>
        <w:rPr>
          <w:rFonts w:ascii="Arial" w:hAnsi="Arial" w:cs="Arial"/>
          <w:sz w:val="20"/>
          <w:szCs w:val="20"/>
        </w:rPr>
        <w:t xml:space="preserve">In contabilità economico-patrimoniale, sono conservati anche i crediti stralciati dalla contabilità finanziaria e, in corrispondenza di questi ultimi, deve essere iscritto in contabilità economico-patrimoniale un fondo pari al loro ammontare, come indicato al punto 6.2b1 del principio contabile applicato 4/3. </w:t>
      </w:r>
    </w:p>
    <w:p w:rsidR="00B91E52" w:rsidRDefault="00B91E52" w:rsidP="00B91E52">
      <w:pPr>
        <w:widowControl/>
        <w:overflowPunct/>
        <w:autoSpaceDE/>
        <w:autoSpaceDN/>
        <w:adjustRightInd/>
        <w:spacing w:after="0"/>
        <w:jc w:val="left"/>
        <w:textAlignment w:val="auto"/>
        <w:rPr>
          <w:rFonts w:cs="Arial"/>
          <w:iCs/>
          <w:sz w:val="20"/>
        </w:rPr>
      </w:pPr>
      <w:r>
        <w:rPr>
          <w:rFonts w:cs="Arial"/>
          <w:iCs/>
          <w:sz w:val="20"/>
        </w:rPr>
        <w:t>Il credito IVA è imputo nell'esercizio in cui è stata effettuata la compensazione</w:t>
      </w:r>
      <w:r w:rsidR="0018170E">
        <w:rPr>
          <w:rFonts w:cs="Arial"/>
          <w:iCs/>
          <w:sz w:val="20"/>
        </w:rPr>
        <w:t>.</w:t>
      </w:r>
    </w:p>
    <w:p w:rsidR="00B91E52" w:rsidRDefault="00B91E52" w:rsidP="00B91E52">
      <w:pPr>
        <w:widowControl/>
        <w:overflowPunct/>
        <w:autoSpaceDE/>
        <w:autoSpaceDN/>
        <w:adjustRightInd/>
        <w:spacing w:after="0"/>
        <w:jc w:val="left"/>
        <w:textAlignment w:val="auto"/>
        <w:rPr>
          <w:rFonts w:cs="Arial"/>
          <w:i/>
          <w:iCs/>
          <w:szCs w:val="22"/>
          <w:u w:val="single"/>
        </w:rPr>
      </w:pPr>
    </w:p>
    <w:p w:rsidR="00B91E52" w:rsidRDefault="00B91E52" w:rsidP="00B91E52">
      <w:pPr>
        <w:tabs>
          <w:tab w:val="left" w:pos="0"/>
        </w:tabs>
        <w:suppressAutoHyphens/>
        <w:jc w:val="left"/>
        <w:rPr>
          <w:rFonts w:cs="Arial"/>
          <w:i/>
          <w:iCs/>
          <w:sz w:val="20"/>
          <w:u w:val="single"/>
        </w:rPr>
      </w:pPr>
      <w:r>
        <w:rPr>
          <w:rFonts w:cs="Arial"/>
          <w:i/>
          <w:iCs/>
          <w:sz w:val="20"/>
          <w:u w:val="single"/>
        </w:rPr>
        <w:t>Disponibilità liquide</w:t>
      </w:r>
    </w:p>
    <w:p w:rsidR="00B91E52" w:rsidRDefault="00B91E52" w:rsidP="00B91E52">
      <w:pPr>
        <w:pStyle w:val="Corpodeltesto3"/>
        <w:tabs>
          <w:tab w:val="left" w:pos="0"/>
        </w:tabs>
        <w:suppressAutoHyphens/>
        <w:rPr>
          <w:rFonts w:cs="Arial"/>
        </w:rPr>
      </w:pPr>
      <w:r>
        <w:rPr>
          <w:rFonts w:cs="Arial"/>
        </w:rPr>
        <w:t>È stata verificata la corrispondenza del saldo patrimoniale al 31/12/2017 delle disponibilità liquide con le risultanze del conto del tesoriere, degli altri depositi bancari e postali.</w:t>
      </w:r>
    </w:p>
    <w:p w:rsidR="00B91E52" w:rsidRDefault="00B91E52" w:rsidP="00B91E52">
      <w:pPr>
        <w:pStyle w:val="Corpodeltesto3"/>
        <w:tabs>
          <w:tab w:val="left" w:pos="0"/>
        </w:tabs>
        <w:suppressAutoHyphens/>
        <w:rPr>
          <w:rFonts w:cs="Arial"/>
          <w:b/>
          <w:u w:val="single"/>
        </w:rPr>
      </w:pPr>
    </w:p>
    <w:p w:rsidR="00B91E52" w:rsidRDefault="00B91E52" w:rsidP="00B91E52">
      <w:pPr>
        <w:pStyle w:val="Corpodeltesto3"/>
        <w:tabs>
          <w:tab w:val="left" w:pos="0"/>
        </w:tabs>
        <w:suppressAutoHyphens/>
        <w:rPr>
          <w:rFonts w:cs="Arial"/>
          <w:b/>
          <w:u w:val="single"/>
        </w:rPr>
      </w:pPr>
      <w:r>
        <w:rPr>
          <w:rFonts w:cs="Arial"/>
          <w:b/>
          <w:u w:val="single"/>
        </w:rPr>
        <w:t>PASSIVO</w:t>
      </w:r>
    </w:p>
    <w:p w:rsidR="00B91E52" w:rsidRDefault="00B91E52" w:rsidP="00B91E52">
      <w:pPr>
        <w:tabs>
          <w:tab w:val="left" w:pos="0"/>
        </w:tabs>
        <w:suppressAutoHyphens/>
        <w:jc w:val="left"/>
        <w:rPr>
          <w:rFonts w:cs="Arial"/>
          <w:i/>
          <w:iCs/>
          <w:sz w:val="20"/>
          <w:u w:val="single"/>
        </w:rPr>
      </w:pPr>
      <w:r>
        <w:rPr>
          <w:rFonts w:cs="Arial"/>
          <w:i/>
          <w:iCs/>
          <w:sz w:val="20"/>
          <w:u w:val="single"/>
        </w:rPr>
        <w:t>Patrimonio netto</w:t>
      </w:r>
    </w:p>
    <w:p w:rsidR="00B91E52" w:rsidRDefault="00B91E52" w:rsidP="00B91E52">
      <w:pPr>
        <w:rPr>
          <w:sz w:val="20"/>
        </w:rPr>
      </w:pPr>
      <w:r>
        <w:rPr>
          <w:sz w:val="20"/>
        </w:rPr>
        <w:t xml:space="preserve">Il patrimonio netto è così suddiviso: </w:t>
      </w:r>
    </w:p>
    <w:p w:rsidR="00B91E52" w:rsidRDefault="00924F02" w:rsidP="00B91E52">
      <w:pPr>
        <w:tabs>
          <w:tab w:val="left" w:pos="0"/>
        </w:tabs>
        <w:suppressAutoHyphens/>
        <w:rPr>
          <w:sz w:val="20"/>
        </w:rPr>
      </w:pPr>
      <w:r w:rsidRPr="000624B3">
        <w:rPr>
          <w:sz w:val="20"/>
        </w:rPr>
        <w:object w:dxaOrig="10002" w:dyaOrig="3832">
          <v:shape id="_x0000_i1060" type="#_x0000_t75" style="width:413.25pt;height:190.5pt" o:ole="">
            <v:imagedata r:id="rId82" o:title=""/>
          </v:shape>
          <o:OLEObject Type="Embed" ProgID="Excel.Sheet.12" ShapeID="_x0000_i1060" DrawAspect="Content" ObjectID="_1585822533" r:id="rId83"/>
        </w:object>
      </w:r>
    </w:p>
    <w:p w:rsidR="00B91E52" w:rsidRPr="00191298" w:rsidRDefault="00B91E52" w:rsidP="00B91E52">
      <w:pPr>
        <w:widowControl/>
        <w:overflowPunct/>
        <w:spacing w:after="0"/>
        <w:textAlignment w:val="auto"/>
        <w:rPr>
          <w:sz w:val="20"/>
        </w:rPr>
      </w:pPr>
      <w:r>
        <w:rPr>
          <w:sz w:val="20"/>
        </w:rPr>
        <w:t xml:space="preserve">L’ente </w:t>
      </w:r>
      <w:proofErr w:type="gramStart"/>
      <w:r>
        <w:rPr>
          <w:sz w:val="20"/>
        </w:rPr>
        <w:t xml:space="preserve">ha </w:t>
      </w:r>
      <w:r w:rsidRPr="00191298">
        <w:rPr>
          <w:sz w:val="20"/>
        </w:rPr>
        <w:t xml:space="preserve"> provveduto</w:t>
      </w:r>
      <w:proofErr w:type="gramEnd"/>
      <w:r w:rsidRPr="00191298">
        <w:rPr>
          <w:sz w:val="20"/>
        </w:rPr>
        <w:t xml:space="preserve"> ad adeguare l’articolazione del patrimonio netto come da principio contabile </w:t>
      </w:r>
      <w:proofErr w:type="spellStart"/>
      <w:r w:rsidRPr="00191298">
        <w:rPr>
          <w:sz w:val="20"/>
        </w:rPr>
        <w:t>All</w:t>
      </w:r>
      <w:proofErr w:type="spellEnd"/>
      <w:r w:rsidRPr="00191298">
        <w:rPr>
          <w:sz w:val="20"/>
        </w:rPr>
        <w:t>. 4/3 Dlgs 118/2011,</w:t>
      </w:r>
      <w:r w:rsidR="0018170E">
        <w:rPr>
          <w:sz w:val="20"/>
        </w:rPr>
        <w:t>in particolare con riferimento all’</w:t>
      </w:r>
      <w:r w:rsidRPr="00191298">
        <w:rPr>
          <w:sz w:val="20"/>
        </w:rPr>
        <w:t>esempio 13 ed esempio 14, determinando l’importo delle riserve indisponibili alla data del 01.01.2017 e alla data del 31.12.2017, mediante l</w:t>
      </w:r>
      <w:r w:rsidR="00924F02" w:rsidRPr="00191298">
        <w:rPr>
          <w:sz w:val="20"/>
        </w:rPr>
        <w:t>e opportune</w:t>
      </w:r>
      <w:r w:rsidRPr="00191298">
        <w:rPr>
          <w:sz w:val="20"/>
        </w:rPr>
        <w:t xml:space="preserve"> rettifiche.</w:t>
      </w:r>
    </w:p>
    <w:p w:rsidR="00B91E52" w:rsidRPr="00AB17D2" w:rsidRDefault="00B91E52" w:rsidP="00B91E52">
      <w:pPr>
        <w:widowControl/>
        <w:overflowPunct/>
        <w:spacing w:after="0"/>
        <w:textAlignment w:val="auto"/>
        <w:rPr>
          <w:b/>
          <w:color w:val="000000" w:themeColor="text1"/>
          <w:sz w:val="20"/>
        </w:rPr>
      </w:pPr>
      <w:r w:rsidRPr="00191298">
        <w:rPr>
          <w:sz w:val="20"/>
        </w:rPr>
        <w:t xml:space="preserve">Ne risulta un patrimonio netto formato da fondo di dotazione </w:t>
      </w:r>
      <w:r w:rsidRPr="00AB17D2">
        <w:rPr>
          <w:b/>
          <w:color w:val="000000" w:themeColor="text1"/>
          <w:sz w:val="20"/>
        </w:rPr>
        <w:t xml:space="preserve">negativo. </w:t>
      </w:r>
    </w:p>
    <w:p w:rsidR="0018170E" w:rsidRDefault="0018170E" w:rsidP="00B91E52">
      <w:pPr>
        <w:widowControl/>
        <w:overflowPunct/>
        <w:spacing w:after="0"/>
        <w:textAlignment w:val="auto"/>
        <w:rPr>
          <w:b/>
          <w:i/>
          <w:sz w:val="20"/>
          <w:u w:val="single"/>
        </w:rPr>
      </w:pPr>
    </w:p>
    <w:p w:rsidR="00B91E52" w:rsidRDefault="0018170E" w:rsidP="0018170E">
      <w:pPr>
        <w:widowControl/>
        <w:overflowPunct/>
        <w:spacing w:after="0"/>
        <w:textAlignment w:val="auto"/>
        <w:rPr>
          <w:sz w:val="20"/>
        </w:rPr>
      </w:pPr>
      <w:r w:rsidRPr="0018170E">
        <w:rPr>
          <w:sz w:val="20"/>
        </w:rPr>
        <w:t>L’organo di revisione richiama a tal proposito i</w:t>
      </w:r>
      <w:r w:rsidR="00B91E52" w:rsidRPr="0018170E">
        <w:rPr>
          <w:sz w:val="20"/>
        </w:rPr>
        <w:t xml:space="preserve"> principi contabili, </w:t>
      </w:r>
      <w:r w:rsidRPr="0018170E">
        <w:rPr>
          <w:sz w:val="20"/>
        </w:rPr>
        <w:t xml:space="preserve">di cui al richiamato </w:t>
      </w:r>
      <w:r w:rsidR="00B91E52" w:rsidRPr="0018170E">
        <w:rPr>
          <w:sz w:val="20"/>
        </w:rPr>
        <w:t>allegato 4/3 – esempio n. 14 (inserito con il DM 18 maggio 2017)</w:t>
      </w:r>
      <w:r w:rsidRPr="0018170E">
        <w:rPr>
          <w:sz w:val="20"/>
        </w:rPr>
        <w:t>, dal quale si evince</w:t>
      </w:r>
      <w:r>
        <w:rPr>
          <w:sz w:val="20"/>
        </w:rPr>
        <w:t>:</w:t>
      </w:r>
    </w:p>
    <w:p w:rsidR="00B91E52" w:rsidRPr="00924F02" w:rsidRDefault="0018170E" w:rsidP="00B91E52">
      <w:pPr>
        <w:widowControl/>
        <w:overflowPunct/>
        <w:autoSpaceDE/>
        <w:autoSpaceDN/>
        <w:adjustRightInd/>
        <w:spacing w:after="0" w:line="276" w:lineRule="auto"/>
        <w:contextualSpacing/>
        <w:textAlignment w:val="auto"/>
        <w:rPr>
          <w:rFonts w:ascii="Times New Roman" w:hAnsi="Times New Roman"/>
          <w:i/>
          <w:szCs w:val="22"/>
          <w:lang w:eastAsia="en-US"/>
        </w:rPr>
      </w:pPr>
      <w:r>
        <w:rPr>
          <w:rFonts w:ascii="Times New Roman" w:hAnsi="Times New Roman"/>
          <w:i/>
          <w:szCs w:val="22"/>
          <w:lang w:eastAsia="en-US"/>
        </w:rPr>
        <w:t>“</w:t>
      </w:r>
      <w:r w:rsidR="00B91E52" w:rsidRPr="00924F02">
        <w:rPr>
          <w:rFonts w:ascii="Times New Roman" w:hAnsi="Times New Roman"/>
          <w:i/>
          <w:szCs w:val="22"/>
          <w:lang w:eastAsia="en-US"/>
        </w:rPr>
        <w:t>Il fondo di dotazione corrisponde al capitale sociale delle società, per le quali</w:t>
      </w:r>
      <w:r w:rsidR="00B91E52" w:rsidRPr="00924F02">
        <w:rPr>
          <w:rFonts w:ascii="Times New Roman" w:hAnsi="Times New Roman"/>
          <w:szCs w:val="22"/>
          <w:lang w:eastAsia="en-US"/>
        </w:rPr>
        <w:t xml:space="preserve"> il</w:t>
      </w:r>
      <w:r w:rsidR="00B91E52" w:rsidRPr="00924F02">
        <w:rPr>
          <w:rFonts w:ascii="Times New Roman" w:hAnsi="Times New Roman"/>
          <w:i/>
          <w:szCs w:val="22"/>
          <w:lang w:eastAsia="en-US"/>
        </w:rPr>
        <w:t xml:space="preserve"> legislatore individua l’importo minimo che deve essere sempre garantito, non solo all'inizio della vita della società, ma anche successivamente. </w:t>
      </w:r>
      <w:r>
        <w:rPr>
          <w:rFonts w:ascii="Times New Roman" w:hAnsi="Times New Roman"/>
          <w:i/>
          <w:szCs w:val="22"/>
          <w:lang w:eastAsia="en-US"/>
        </w:rPr>
        <w:t>…omissis….</w:t>
      </w:r>
    </w:p>
    <w:p w:rsidR="00B91E52" w:rsidRPr="0018170E" w:rsidRDefault="00B91E52" w:rsidP="00B91E52">
      <w:pPr>
        <w:widowControl/>
        <w:overflowPunct/>
        <w:autoSpaceDE/>
        <w:autoSpaceDN/>
        <w:adjustRightInd/>
        <w:spacing w:after="0" w:line="276" w:lineRule="auto"/>
        <w:contextualSpacing/>
        <w:textAlignment w:val="auto"/>
        <w:rPr>
          <w:rFonts w:ascii="Times New Roman" w:hAnsi="Times New Roman"/>
          <w:b/>
          <w:i/>
          <w:szCs w:val="22"/>
          <w:lang w:eastAsia="en-US"/>
        </w:rPr>
      </w:pPr>
      <w:r w:rsidRPr="0018170E">
        <w:rPr>
          <w:rFonts w:ascii="Times New Roman" w:hAnsi="Times New Roman"/>
          <w:b/>
          <w:i/>
          <w:szCs w:val="22"/>
          <w:lang w:eastAsia="en-US"/>
        </w:rPr>
        <w:lastRenderedPageBreak/>
        <w:t xml:space="preserve">Per gli enti territoriali e i loro organismi e enti strumentali l’importo minimo del fondo di dotazione non è stato determinato. </w:t>
      </w:r>
    </w:p>
    <w:p w:rsidR="00B91E52" w:rsidRPr="00924F02" w:rsidRDefault="00B91E52" w:rsidP="00B91E52">
      <w:pPr>
        <w:widowControl/>
        <w:overflowPunct/>
        <w:autoSpaceDE/>
        <w:autoSpaceDN/>
        <w:adjustRightInd/>
        <w:spacing w:after="0" w:line="276" w:lineRule="auto"/>
        <w:contextualSpacing/>
        <w:textAlignment w:val="auto"/>
        <w:rPr>
          <w:rFonts w:ascii="Times New Roman" w:hAnsi="Times New Roman"/>
          <w:i/>
          <w:szCs w:val="22"/>
          <w:lang w:eastAsia="en-US"/>
        </w:rPr>
      </w:pPr>
      <w:r w:rsidRPr="00924F02">
        <w:rPr>
          <w:rFonts w:ascii="Times New Roman" w:hAnsi="Times New Roman"/>
          <w:i/>
          <w:szCs w:val="22"/>
          <w:lang w:eastAsia="en-US"/>
        </w:rPr>
        <w:t>Pertanto, se il patrimonio netto è positivo e il fondo di dotazione presenta un importo insignificante o negativo, l’ente si trova in una grave situazione di squilibrio patrimoniale, che il Consiglio, in occasione dell’approvazione del rendiconto, deve fronteggiare, in primo luogo attraverso l’utilizzo delle riserve disponibili.</w:t>
      </w:r>
    </w:p>
    <w:p w:rsidR="00B91E52" w:rsidRPr="00924F02" w:rsidRDefault="00B91E52" w:rsidP="00B91E52">
      <w:pPr>
        <w:widowControl/>
        <w:overflowPunct/>
        <w:autoSpaceDE/>
        <w:autoSpaceDN/>
        <w:adjustRightInd/>
        <w:spacing w:after="0" w:line="276" w:lineRule="auto"/>
        <w:contextualSpacing/>
        <w:textAlignment w:val="auto"/>
        <w:rPr>
          <w:rFonts w:ascii="Times New Roman" w:hAnsi="Times New Roman"/>
          <w:i/>
          <w:szCs w:val="22"/>
          <w:lang w:eastAsia="en-US"/>
        </w:rPr>
      </w:pPr>
      <w:r w:rsidRPr="00924F02">
        <w:rPr>
          <w:rFonts w:ascii="Times New Roman" w:hAnsi="Times New Roman"/>
          <w:i/>
          <w:szCs w:val="22"/>
          <w:lang w:eastAsia="en-US"/>
        </w:rPr>
        <w:t xml:space="preserve">Se a seguito dell’utilizzo delle riserve il fondo di dotazione risulta ancora negativo, vuol dire che, il patrimonio netto è esclusivamente costituito da beni che non possono essere utilizzati per soddisfare i debiti dell’ente. </w:t>
      </w:r>
    </w:p>
    <w:p w:rsidR="00B91E52" w:rsidRPr="00924F02" w:rsidRDefault="00B91E52" w:rsidP="00B91E52">
      <w:pPr>
        <w:widowControl/>
        <w:overflowPunct/>
        <w:autoSpaceDE/>
        <w:autoSpaceDN/>
        <w:adjustRightInd/>
        <w:spacing w:after="0" w:line="276" w:lineRule="auto"/>
        <w:contextualSpacing/>
        <w:textAlignment w:val="auto"/>
        <w:rPr>
          <w:rFonts w:ascii="Times New Roman" w:hAnsi="Times New Roman"/>
          <w:i/>
          <w:szCs w:val="22"/>
          <w:lang w:eastAsia="en-US"/>
        </w:rPr>
      </w:pPr>
      <w:proofErr w:type="gramStart"/>
      <w:r w:rsidRPr="00924F02">
        <w:rPr>
          <w:rFonts w:ascii="Times New Roman" w:hAnsi="Times New Roman"/>
          <w:i/>
          <w:szCs w:val="22"/>
          <w:lang w:eastAsia="en-US"/>
        </w:rPr>
        <w:t>E’</w:t>
      </w:r>
      <w:proofErr w:type="gramEnd"/>
      <w:r w:rsidRPr="00924F02">
        <w:rPr>
          <w:rFonts w:ascii="Times New Roman" w:hAnsi="Times New Roman"/>
          <w:i/>
          <w:szCs w:val="22"/>
          <w:lang w:eastAsia="en-US"/>
        </w:rPr>
        <w:t xml:space="preserve"> probabile che il fondo di dotazione negativo corrisponda ad un rilevante importo negativo del risultato di amministrazione.</w:t>
      </w:r>
    </w:p>
    <w:p w:rsidR="00B91E52" w:rsidRPr="00924F02" w:rsidRDefault="00B91E52" w:rsidP="00B91E52">
      <w:pPr>
        <w:widowControl/>
        <w:overflowPunct/>
        <w:autoSpaceDE/>
        <w:autoSpaceDN/>
        <w:adjustRightInd/>
        <w:spacing w:after="0" w:line="276" w:lineRule="auto"/>
        <w:contextualSpacing/>
        <w:textAlignment w:val="auto"/>
        <w:rPr>
          <w:rFonts w:ascii="Times New Roman" w:hAnsi="Times New Roman"/>
          <w:b/>
          <w:i/>
          <w:szCs w:val="22"/>
          <w:lang w:eastAsia="en-US"/>
        </w:rPr>
      </w:pPr>
      <w:r w:rsidRPr="00924F02">
        <w:rPr>
          <w:rFonts w:ascii="Times New Roman" w:hAnsi="Times New Roman"/>
          <w:b/>
          <w:i/>
          <w:szCs w:val="22"/>
          <w:lang w:eastAsia="en-US"/>
        </w:rPr>
        <w:t xml:space="preserve">Considerato che l’articolo 2, commi 1 e 2, del presente decreto prevede l’adozione della contabilità economico patrimoniale a fini conoscitivi, l’ordinamento contabile degli enti territoriali e dei loro enti e organismi strumentali in contabilità finanziaria non disciplina le modalità di ripiano del deficit patrimoniale. </w:t>
      </w:r>
    </w:p>
    <w:p w:rsidR="0018170E" w:rsidRDefault="00B91E52" w:rsidP="00B91E52">
      <w:pPr>
        <w:widowControl/>
        <w:overflowPunct/>
        <w:autoSpaceDE/>
        <w:autoSpaceDN/>
        <w:adjustRightInd/>
        <w:spacing w:after="0" w:line="276" w:lineRule="auto"/>
        <w:contextualSpacing/>
        <w:textAlignment w:val="auto"/>
        <w:rPr>
          <w:rFonts w:ascii="Times New Roman" w:hAnsi="Times New Roman"/>
          <w:b/>
          <w:i/>
          <w:szCs w:val="22"/>
          <w:lang w:eastAsia="en-US"/>
        </w:rPr>
      </w:pPr>
      <w:r w:rsidRPr="00924F02">
        <w:rPr>
          <w:rFonts w:ascii="Times New Roman" w:hAnsi="Times New Roman"/>
          <w:i/>
          <w:szCs w:val="22"/>
          <w:lang w:eastAsia="en-US"/>
        </w:rPr>
        <w:t xml:space="preserve">Ma proprio la funzione conoscitiva della contabilità economico patrimoniale impone al Consiglio e alla Giunta di valutare con attenzione le cause di tale grave criticità, per verificare se le azioni previste per il rientro dal disavanzo finanziario, se in essere, garantiscono anche la formazione di risultati economici, in grado, in tempi ragionevoli, di ripianare il deficit patrimoniale. </w:t>
      </w:r>
      <w:r w:rsidRPr="0018170E">
        <w:rPr>
          <w:rFonts w:ascii="Times New Roman" w:hAnsi="Times New Roman"/>
          <w:b/>
          <w:i/>
          <w:szCs w:val="22"/>
          <w:lang w:eastAsia="en-US"/>
        </w:rPr>
        <w:t>Altrimenti, l’ente è tenuto ad assumere le iniziative necessarie per riequilibrare la propria situazione patrimoniale, e per fronteggiare tempestivamente le proprie passività.</w:t>
      </w:r>
      <w:r w:rsidR="0018170E">
        <w:rPr>
          <w:rFonts w:ascii="Times New Roman" w:hAnsi="Times New Roman"/>
          <w:b/>
          <w:i/>
          <w:szCs w:val="22"/>
          <w:lang w:eastAsia="en-US"/>
        </w:rPr>
        <w:t>”</w:t>
      </w:r>
    </w:p>
    <w:p w:rsidR="005F45AF" w:rsidRDefault="005F45AF" w:rsidP="005F45AF">
      <w:pPr>
        <w:widowControl/>
        <w:overflowPunct/>
        <w:spacing w:after="0"/>
        <w:textAlignment w:val="auto"/>
        <w:rPr>
          <w:b/>
          <w:sz w:val="20"/>
          <w:u w:val="single"/>
        </w:rPr>
      </w:pPr>
    </w:p>
    <w:p w:rsidR="005F45AF" w:rsidRPr="005F45AF" w:rsidRDefault="005F45AF" w:rsidP="005F45AF">
      <w:pPr>
        <w:widowControl/>
        <w:overflowPunct/>
        <w:spacing w:after="0"/>
        <w:textAlignment w:val="auto"/>
        <w:rPr>
          <w:b/>
          <w:sz w:val="20"/>
          <w:u w:val="single"/>
        </w:rPr>
      </w:pPr>
      <w:r w:rsidRPr="005F45AF">
        <w:rPr>
          <w:b/>
          <w:sz w:val="20"/>
          <w:u w:val="single"/>
        </w:rPr>
        <w:t xml:space="preserve">In conseguenza del Fondo di dotazione negativo, </w:t>
      </w:r>
      <w:r>
        <w:rPr>
          <w:b/>
          <w:sz w:val="20"/>
          <w:u w:val="single"/>
        </w:rPr>
        <w:t xml:space="preserve">l’organo di revisione, </w:t>
      </w:r>
      <w:r w:rsidR="00FB3753">
        <w:rPr>
          <w:b/>
          <w:sz w:val="20"/>
          <w:u w:val="single"/>
        </w:rPr>
        <w:t>richiamato</w:t>
      </w:r>
      <w:r w:rsidR="005B7404">
        <w:rPr>
          <w:b/>
          <w:sz w:val="20"/>
          <w:u w:val="single"/>
        </w:rPr>
        <w:t xml:space="preserve"> </w:t>
      </w:r>
      <w:r w:rsidR="00FB3753">
        <w:rPr>
          <w:b/>
          <w:sz w:val="20"/>
          <w:u w:val="single"/>
        </w:rPr>
        <w:t>il dettato del</w:t>
      </w:r>
      <w:r>
        <w:rPr>
          <w:b/>
          <w:sz w:val="20"/>
          <w:u w:val="single"/>
        </w:rPr>
        <w:t xml:space="preserve"> suddetto principio contabile, precisa che </w:t>
      </w:r>
      <w:r w:rsidRPr="005F45AF">
        <w:rPr>
          <w:b/>
          <w:sz w:val="20"/>
          <w:u w:val="single"/>
        </w:rPr>
        <w:t xml:space="preserve">l’ente </w:t>
      </w:r>
      <w:r>
        <w:rPr>
          <w:b/>
          <w:sz w:val="20"/>
          <w:u w:val="single"/>
        </w:rPr>
        <w:t xml:space="preserve">sarà tenuto </w:t>
      </w:r>
      <w:r w:rsidRPr="005F45AF">
        <w:rPr>
          <w:b/>
          <w:sz w:val="20"/>
          <w:u w:val="single"/>
        </w:rPr>
        <w:t>ad utilizzare le riserve disponibili e a destinare i futuri risultati economici positivi ad incremento del fondo di dotazione.</w:t>
      </w:r>
    </w:p>
    <w:p w:rsidR="0018170E" w:rsidRDefault="0018170E" w:rsidP="00B91E52">
      <w:pPr>
        <w:widowControl/>
        <w:overflowPunct/>
        <w:autoSpaceDE/>
        <w:autoSpaceDN/>
        <w:adjustRightInd/>
        <w:spacing w:after="0" w:line="276" w:lineRule="auto"/>
        <w:contextualSpacing/>
        <w:textAlignment w:val="auto"/>
        <w:rPr>
          <w:rFonts w:ascii="Times New Roman" w:hAnsi="Times New Roman"/>
          <w:b/>
          <w:i/>
          <w:szCs w:val="22"/>
          <w:lang w:eastAsia="en-US"/>
        </w:rPr>
      </w:pPr>
    </w:p>
    <w:p w:rsidR="00B91E52" w:rsidRDefault="00B91E52" w:rsidP="00B91E52">
      <w:pPr>
        <w:tabs>
          <w:tab w:val="left" w:pos="0"/>
        </w:tabs>
        <w:suppressAutoHyphens/>
        <w:rPr>
          <w:rFonts w:cs="Arial"/>
          <w:i/>
          <w:iCs/>
          <w:szCs w:val="22"/>
          <w:u w:val="single"/>
        </w:rPr>
      </w:pPr>
    </w:p>
    <w:p w:rsidR="00B91E52" w:rsidRDefault="00B91E52" w:rsidP="00B91E52">
      <w:pPr>
        <w:tabs>
          <w:tab w:val="left" w:pos="0"/>
        </w:tabs>
        <w:suppressAutoHyphens/>
        <w:rPr>
          <w:rFonts w:cs="Arial"/>
          <w:i/>
          <w:iCs/>
          <w:szCs w:val="22"/>
          <w:u w:val="single"/>
        </w:rPr>
      </w:pPr>
      <w:r>
        <w:rPr>
          <w:rFonts w:cs="Arial"/>
          <w:i/>
          <w:iCs/>
          <w:szCs w:val="22"/>
          <w:u w:val="single"/>
        </w:rPr>
        <w:t>Fondi per rischi e oneri</w:t>
      </w:r>
    </w:p>
    <w:p w:rsidR="00B91E52" w:rsidRDefault="00B91E52" w:rsidP="00B91E52">
      <w:pPr>
        <w:tabs>
          <w:tab w:val="left" w:pos="0"/>
        </w:tabs>
        <w:suppressAutoHyphens/>
        <w:rPr>
          <w:rFonts w:cs="Arial"/>
          <w:iCs/>
          <w:sz w:val="20"/>
        </w:rPr>
      </w:pPr>
      <w:r>
        <w:rPr>
          <w:rFonts w:cs="Arial"/>
          <w:iCs/>
          <w:sz w:val="20"/>
        </w:rPr>
        <w:t>I fondi per rischi e oneri sono calcolati nel rispetto del punto 6.4.a del principio contabile applicato 4/3 e sono così distinti:</w:t>
      </w:r>
    </w:p>
    <w:bookmarkStart w:id="84" w:name="_MON_1585661206"/>
    <w:bookmarkEnd w:id="84"/>
    <w:p w:rsidR="00B91E52" w:rsidRDefault="00022204" w:rsidP="00B91E52">
      <w:pPr>
        <w:tabs>
          <w:tab w:val="left" w:pos="0"/>
        </w:tabs>
        <w:suppressAutoHyphens/>
        <w:rPr>
          <w:rFonts w:cs="Arial"/>
          <w:iCs/>
          <w:szCs w:val="22"/>
        </w:rPr>
      </w:pPr>
      <w:r w:rsidRPr="000624B3">
        <w:rPr>
          <w:rFonts w:cs="Arial"/>
          <w:iCs/>
          <w:szCs w:val="22"/>
        </w:rPr>
        <w:object w:dxaOrig="7283" w:dyaOrig="2047">
          <v:shape id="_x0000_i1061" type="#_x0000_t75" style="width:363pt;height:99.75pt" o:ole="">
            <v:imagedata r:id="rId84" o:title=""/>
          </v:shape>
          <o:OLEObject Type="Embed" ProgID="Excel.Sheet.12" ShapeID="_x0000_i1061" DrawAspect="Content" ObjectID="_1585822534" r:id="rId85"/>
        </w:object>
      </w:r>
    </w:p>
    <w:p w:rsidR="00B91E52" w:rsidRDefault="00B91E52" w:rsidP="00B91E52">
      <w:pPr>
        <w:tabs>
          <w:tab w:val="left" w:pos="0"/>
        </w:tabs>
        <w:suppressAutoHyphens/>
        <w:rPr>
          <w:rFonts w:cs="Arial"/>
          <w:i/>
          <w:iCs/>
          <w:szCs w:val="22"/>
          <w:u w:val="single"/>
        </w:rPr>
      </w:pPr>
    </w:p>
    <w:p w:rsidR="00B91E52" w:rsidRDefault="00B91E52" w:rsidP="00B91E52">
      <w:pPr>
        <w:tabs>
          <w:tab w:val="left" w:pos="0"/>
        </w:tabs>
        <w:suppressAutoHyphens/>
        <w:rPr>
          <w:rFonts w:cs="Arial"/>
          <w:i/>
          <w:iCs/>
          <w:sz w:val="20"/>
          <w:u w:val="single"/>
        </w:rPr>
      </w:pPr>
      <w:r>
        <w:rPr>
          <w:rFonts w:cs="Arial"/>
          <w:i/>
          <w:iCs/>
          <w:sz w:val="20"/>
          <w:u w:val="single"/>
        </w:rPr>
        <w:t xml:space="preserve">Debiti </w:t>
      </w:r>
    </w:p>
    <w:p w:rsidR="00B91E52" w:rsidRDefault="00B91E52" w:rsidP="00B91E52">
      <w:pPr>
        <w:pStyle w:val="Corpodeltesto3"/>
        <w:tabs>
          <w:tab w:val="left" w:pos="0"/>
        </w:tabs>
        <w:suppressAutoHyphens/>
        <w:rPr>
          <w:rFonts w:cs="Arial"/>
          <w:b/>
          <w:i/>
          <w:iCs/>
        </w:rPr>
      </w:pPr>
      <w:r>
        <w:rPr>
          <w:rFonts w:cs="Arial"/>
        </w:rPr>
        <w:t xml:space="preserve">Per i debiti da finanziamento è stata verificata la corrispondenza tra saldo patrimoniale al 31/12/2017 con i debiti residui in sorte capitale dei prestiti in essere </w:t>
      </w:r>
      <w:r>
        <w:rPr>
          <w:rFonts w:cs="Arial"/>
          <w:b/>
          <w:i/>
        </w:rPr>
        <w:t>(</w:t>
      </w:r>
      <w:r>
        <w:rPr>
          <w:rFonts w:cs="Arial"/>
          <w:b/>
          <w:i/>
          <w:iCs/>
        </w:rPr>
        <w:t>rilevabili dai prospetti riepilogativi e/o dai piani di ammortamento dei mutui)</w:t>
      </w:r>
      <w:r w:rsidR="005F45AF">
        <w:rPr>
          <w:rFonts w:cs="Arial"/>
          <w:b/>
          <w:i/>
          <w:iCs/>
        </w:rPr>
        <w:t>.</w:t>
      </w:r>
    </w:p>
    <w:p w:rsidR="00B91E52" w:rsidRDefault="00B91E52" w:rsidP="00B91E52">
      <w:pPr>
        <w:tabs>
          <w:tab w:val="left" w:pos="0"/>
        </w:tabs>
        <w:suppressAutoHyphens/>
        <w:rPr>
          <w:rFonts w:cs="Arial"/>
          <w:iCs/>
          <w:sz w:val="20"/>
        </w:rPr>
      </w:pPr>
      <w:r>
        <w:rPr>
          <w:rFonts w:cs="Arial"/>
          <w:iCs/>
          <w:sz w:val="20"/>
        </w:rPr>
        <w:t xml:space="preserve">Per gli altri debiti è stata verificata la conciliazione con i residui passivi diversi da quelli di finanziamento. </w:t>
      </w:r>
    </w:p>
    <w:p w:rsidR="00B91E52" w:rsidRDefault="00B91E52" w:rsidP="00B91E52">
      <w:pPr>
        <w:tabs>
          <w:tab w:val="left" w:pos="0"/>
        </w:tabs>
        <w:suppressAutoHyphens/>
        <w:rPr>
          <w:rFonts w:cs="Arial"/>
          <w:i/>
          <w:iCs/>
          <w:sz w:val="20"/>
          <w:u w:val="single"/>
        </w:rPr>
      </w:pPr>
    </w:p>
    <w:p w:rsidR="00B91E52" w:rsidRDefault="00B91E52" w:rsidP="00B91E52">
      <w:pPr>
        <w:tabs>
          <w:tab w:val="left" w:pos="0"/>
        </w:tabs>
        <w:suppressAutoHyphens/>
        <w:rPr>
          <w:rFonts w:cs="Arial"/>
          <w:i/>
          <w:iCs/>
          <w:sz w:val="20"/>
          <w:u w:val="single"/>
        </w:rPr>
      </w:pPr>
      <w:r>
        <w:rPr>
          <w:rFonts w:cs="Arial"/>
          <w:i/>
          <w:iCs/>
          <w:sz w:val="20"/>
          <w:u w:val="single"/>
        </w:rPr>
        <w:t xml:space="preserve">Ratei, risconti e contributi agli investimenti </w:t>
      </w:r>
    </w:p>
    <w:p w:rsidR="00B91E52" w:rsidRDefault="00B91E52" w:rsidP="00B91E52">
      <w:pPr>
        <w:pStyle w:val="Corpodeltesto3"/>
        <w:tabs>
          <w:tab w:val="left" w:pos="0"/>
        </w:tabs>
        <w:suppressAutoHyphens/>
        <w:rPr>
          <w:rFonts w:cs="Arial"/>
        </w:rPr>
      </w:pPr>
      <w:r>
        <w:rPr>
          <w:rFonts w:cs="Arial"/>
        </w:rPr>
        <w:t>Le somme iscritte sono state calcolate nel rispetto del punto 6.4.d. del principio contabile applicato 4/3.</w:t>
      </w:r>
    </w:p>
    <w:p w:rsidR="00B91E52" w:rsidRDefault="00B91E52" w:rsidP="00B91E52">
      <w:pPr>
        <w:pStyle w:val="Corpodeltesto3"/>
        <w:tabs>
          <w:tab w:val="left" w:pos="0"/>
        </w:tabs>
        <w:suppressAutoHyphens/>
        <w:rPr>
          <w:rFonts w:cs="Arial"/>
        </w:rPr>
      </w:pPr>
      <w:r>
        <w:rPr>
          <w:rFonts w:cs="Arial"/>
        </w:rPr>
        <w:lastRenderedPageBreak/>
        <w:t xml:space="preserve">Nella voce sono rilevate concessioni </w:t>
      </w:r>
      <w:proofErr w:type="gramStart"/>
      <w:r>
        <w:rPr>
          <w:rFonts w:cs="Arial"/>
        </w:rPr>
        <w:t xml:space="preserve">pluriennali  </w:t>
      </w:r>
      <w:r w:rsidR="00022204">
        <w:rPr>
          <w:rFonts w:cs="Arial"/>
        </w:rPr>
        <w:t>pari</w:t>
      </w:r>
      <w:proofErr w:type="gramEnd"/>
      <w:r w:rsidR="00022204">
        <w:rPr>
          <w:rFonts w:cs="Arial"/>
        </w:rPr>
        <w:t xml:space="preserve"> a zero.</w:t>
      </w:r>
    </w:p>
    <w:p w:rsidR="00B91E52" w:rsidRDefault="00B91E52" w:rsidP="00B91E52">
      <w:pPr>
        <w:pStyle w:val="Corpodeltesto3"/>
        <w:tabs>
          <w:tab w:val="left" w:pos="0"/>
        </w:tabs>
        <w:suppressAutoHyphens/>
        <w:rPr>
          <w:rFonts w:cs="Arial"/>
        </w:rPr>
      </w:pPr>
      <w:r>
        <w:rPr>
          <w:rFonts w:cs="Arial"/>
        </w:rPr>
        <w:t>L’importo al 1/1/2017 dei contributi per investimenti è stato ridotto di euro 60.428,</w:t>
      </w:r>
      <w:proofErr w:type="gramStart"/>
      <w:r>
        <w:rPr>
          <w:rFonts w:cs="Arial"/>
        </w:rPr>
        <w:t>25  quale</w:t>
      </w:r>
      <w:proofErr w:type="gramEnd"/>
      <w:r>
        <w:rPr>
          <w:rFonts w:cs="Arial"/>
        </w:rPr>
        <w:t xml:space="preserve"> quota annuale di contributo agli investimenti proporzionale alla quota di ammortamento del bene finanziato dal contributo. </w:t>
      </w:r>
    </w:p>
    <w:p w:rsidR="00B91E52" w:rsidRDefault="00B91E52" w:rsidP="00B91E52">
      <w:pPr>
        <w:tabs>
          <w:tab w:val="left" w:pos="0"/>
        </w:tabs>
        <w:suppressAutoHyphens/>
        <w:jc w:val="left"/>
        <w:rPr>
          <w:rFonts w:cs="Arial"/>
          <w:i/>
          <w:iCs/>
          <w:sz w:val="20"/>
          <w:u w:val="single"/>
        </w:rPr>
      </w:pPr>
      <w:r>
        <w:rPr>
          <w:rFonts w:cs="Arial"/>
          <w:i/>
          <w:iCs/>
          <w:sz w:val="20"/>
          <w:u w:val="single"/>
        </w:rPr>
        <w:t xml:space="preserve">Conti d’ordine </w:t>
      </w:r>
    </w:p>
    <w:p w:rsidR="00B91E52" w:rsidRDefault="00B91E52" w:rsidP="005B7404">
      <w:pPr>
        <w:tabs>
          <w:tab w:val="left" w:pos="0"/>
        </w:tabs>
        <w:suppressAutoHyphens/>
        <w:rPr>
          <w:rFonts w:cs="Arial"/>
          <w:iCs/>
          <w:szCs w:val="22"/>
        </w:rPr>
      </w:pPr>
      <w:r>
        <w:rPr>
          <w:rFonts w:cs="Arial"/>
          <w:sz w:val="20"/>
        </w:rPr>
        <w:t>Nei conti d’ordine sono correttamente rilevate le garanzie prestate risultanti da atti conservati presso l’ente ed elencate nell’inventario.</w:t>
      </w:r>
    </w:p>
    <w:p w:rsidR="00B91E52" w:rsidRDefault="00B91E52" w:rsidP="00B91E52">
      <w:pPr>
        <w:pStyle w:val="Titolo1"/>
        <w:shd w:val="clear" w:color="auto" w:fill="D6E3BC" w:themeFill="accent3" w:themeFillTint="66"/>
      </w:pPr>
      <w:bookmarkStart w:id="85" w:name="_Toc512079954"/>
      <w:r>
        <w:t>RELAZIONE DELLA GIUNTA AL RENDICONTO</w:t>
      </w:r>
      <w:bookmarkEnd w:id="85"/>
    </w:p>
    <w:p w:rsidR="00B91E52" w:rsidRDefault="00B91E52" w:rsidP="00B91E52">
      <w:pPr>
        <w:numPr>
          <w:ilvl w:val="12"/>
          <w:numId w:val="0"/>
        </w:numPr>
        <w:rPr>
          <w:rFonts w:cs="Arial"/>
          <w:sz w:val="20"/>
        </w:rPr>
      </w:pPr>
      <w:r>
        <w:rPr>
          <w:rFonts w:cs="Arial"/>
          <w:sz w:val="20"/>
        </w:rPr>
        <w:t>L’organo di revisione attesta che la relazione predisposta dalla giunta</w:t>
      </w:r>
      <w:r>
        <w:rPr>
          <w:rFonts w:cs="Arial"/>
          <w:i/>
          <w:iCs/>
          <w:sz w:val="20"/>
        </w:rPr>
        <w:t xml:space="preserve"> è</w:t>
      </w:r>
      <w:r>
        <w:rPr>
          <w:rFonts w:cs="Arial"/>
          <w:sz w:val="20"/>
        </w:rPr>
        <w:t xml:space="preserve"> stata redatta conformemente a quanto previsto dall’articolo 231 del TUEL, secondo le modalità previste dall’art.11, comma 6 del d.lgs.118/2011 ed esprime le valutazioni di efficacia dell’azione condotta sulla base dei risultati conseguiti.</w:t>
      </w:r>
    </w:p>
    <w:p w:rsidR="00B91E52" w:rsidRDefault="00B91E52" w:rsidP="00B91E52">
      <w:pPr>
        <w:rPr>
          <w:sz w:val="20"/>
        </w:rPr>
      </w:pPr>
      <w:r>
        <w:rPr>
          <w:sz w:val="20"/>
        </w:rPr>
        <w:t>Nella relazione sono illustrate le gestioni dell’ente, i criteri di valutazione utilizzati, nonché i fatti di rilievo verificatisi dopo la chiusura dell’esercizio.</w:t>
      </w:r>
    </w:p>
    <w:p w:rsidR="00B91E52" w:rsidRDefault="00B91E52" w:rsidP="00B91E52">
      <w:pPr>
        <w:rPr>
          <w:sz w:val="20"/>
        </w:rPr>
      </w:pPr>
    </w:p>
    <w:p w:rsidR="00B91E52" w:rsidRDefault="00B91E52" w:rsidP="00B91E52">
      <w:pPr>
        <w:pStyle w:val="Titolo1"/>
        <w:shd w:val="clear" w:color="auto" w:fill="D6E3BC" w:themeFill="accent3" w:themeFillTint="66"/>
      </w:pPr>
      <w:bookmarkStart w:id="86" w:name="_Toc512079955"/>
      <w:r>
        <w:t>RILIEVI, CONSIDERAZIONI E PROPOSTE</w:t>
      </w:r>
      <w:bookmarkEnd w:id="86"/>
    </w:p>
    <w:p w:rsidR="00B91E52" w:rsidRPr="00FB3753" w:rsidRDefault="00B91E52" w:rsidP="00FB3753">
      <w:pPr>
        <w:tabs>
          <w:tab w:val="left" w:pos="284"/>
        </w:tabs>
        <w:rPr>
          <w:sz w:val="20"/>
        </w:rPr>
      </w:pPr>
      <w:r w:rsidRPr="00022204">
        <w:rPr>
          <w:sz w:val="20"/>
        </w:rPr>
        <w:t>In questa parte della relazione i</w:t>
      </w:r>
      <w:r w:rsidR="00FB3753">
        <w:rPr>
          <w:sz w:val="20"/>
        </w:rPr>
        <w:t>l</w:t>
      </w:r>
      <w:r w:rsidRPr="00022204">
        <w:rPr>
          <w:sz w:val="20"/>
        </w:rPr>
        <w:t xml:space="preserve"> revisor</w:t>
      </w:r>
      <w:r w:rsidR="00FB3753">
        <w:rPr>
          <w:sz w:val="20"/>
        </w:rPr>
        <w:t>e</w:t>
      </w:r>
      <w:r w:rsidRPr="00022204">
        <w:rPr>
          <w:sz w:val="20"/>
        </w:rPr>
        <w:t xml:space="preserve"> riporta, in base a quanto esposto in analisi nei punti precedenti, e sulla base delle verifiche di regolarità amministrativa e contabile effettuate durante l’esercizio</w:t>
      </w:r>
      <w:r w:rsidR="00FB3753">
        <w:rPr>
          <w:sz w:val="20"/>
        </w:rPr>
        <w:t xml:space="preserve">, </w:t>
      </w:r>
      <w:r w:rsidRPr="00022204">
        <w:rPr>
          <w:rFonts w:cs="Arial"/>
          <w:iCs/>
          <w:sz w:val="20"/>
        </w:rPr>
        <w:t>considerazioni, proposte e rilievi tendenti a conseguire efficienza ed economicità della gestione.</w:t>
      </w:r>
    </w:p>
    <w:p w:rsidR="00B91E52" w:rsidRPr="00022204" w:rsidRDefault="00B91E52" w:rsidP="00B91E52">
      <w:pPr>
        <w:rPr>
          <w:sz w:val="20"/>
        </w:rPr>
      </w:pPr>
      <w:r w:rsidRPr="00022204">
        <w:rPr>
          <w:sz w:val="20"/>
        </w:rPr>
        <w:t xml:space="preserve">L’organo di revisione </w:t>
      </w:r>
      <w:r w:rsidR="004C568A">
        <w:rPr>
          <w:sz w:val="20"/>
        </w:rPr>
        <w:t>può</w:t>
      </w:r>
      <w:r w:rsidRPr="00022204">
        <w:rPr>
          <w:sz w:val="20"/>
        </w:rPr>
        <w:t xml:space="preserve"> fornire all’organo politico dell’ente il supporto alla sua funzione di indirizzo e controllo per le scelte di politica economica e finanziaria.</w:t>
      </w:r>
    </w:p>
    <w:p w:rsidR="00B91E52" w:rsidRPr="00E173B6" w:rsidRDefault="00B91E52" w:rsidP="00B91E52">
      <w:pPr>
        <w:pStyle w:val="Intestazione"/>
        <w:tabs>
          <w:tab w:val="left" w:pos="708"/>
        </w:tabs>
        <w:spacing w:before="240"/>
        <w:rPr>
          <w:rFonts w:cs="Arial"/>
          <w:iCs/>
          <w:sz w:val="20"/>
        </w:rPr>
      </w:pPr>
      <w:r w:rsidRPr="00E173B6">
        <w:rPr>
          <w:rFonts w:cs="Arial"/>
          <w:iCs/>
          <w:sz w:val="20"/>
        </w:rPr>
        <w:t>Gli aspetti che devono essere evidenziati sono i seguenti:</w:t>
      </w:r>
      <w:bookmarkStart w:id="87" w:name="_GoBack"/>
      <w:bookmarkEnd w:id="87"/>
    </w:p>
    <w:p w:rsidR="00B91E52" w:rsidRPr="004C568A" w:rsidRDefault="00B91E52" w:rsidP="00B91E52">
      <w:pPr>
        <w:pStyle w:val="Intestazione"/>
        <w:numPr>
          <w:ilvl w:val="0"/>
          <w:numId w:val="11"/>
        </w:numPr>
        <w:tabs>
          <w:tab w:val="left" w:pos="708"/>
        </w:tabs>
        <w:spacing w:after="0"/>
        <w:ind w:left="357" w:hanging="357"/>
        <w:textAlignment w:val="auto"/>
        <w:rPr>
          <w:i/>
          <w:color w:val="365F91"/>
          <w:sz w:val="20"/>
        </w:rPr>
      </w:pPr>
      <w:r w:rsidRPr="002C7889">
        <w:rPr>
          <w:rFonts w:cs="Arial"/>
          <w:i/>
          <w:iCs/>
          <w:sz w:val="20"/>
          <w:u w:val="single"/>
        </w:rPr>
        <w:t>attendibilità dei valori patrimoniali</w:t>
      </w:r>
      <w:r w:rsidR="00E173B6" w:rsidRPr="00E173B6">
        <w:rPr>
          <w:rFonts w:cs="Arial"/>
          <w:iCs/>
          <w:sz w:val="20"/>
        </w:rPr>
        <w:t xml:space="preserve">: così come evidenziato </w:t>
      </w:r>
      <w:r w:rsidR="00E173B6">
        <w:rPr>
          <w:rFonts w:cs="Arial"/>
          <w:iCs/>
          <w:sz w:val="20"/>
        </w:rPr>
        <w:t xml:space="preserve">anche </w:t>
      </w:r>
      <w:r w:rsidR="00E173B6" w:rsidRPr="00E173B6">
        <w:rPr>
          <w:rFonts w:cs="Arial"/>
          <w:iCs/>
          <w:sz w:val="20"/>
        </w:rPr>
        <w:t xml:space="preserve">nella </w:t>
      </w:r>
      <w:r w:rsidR="00E173B6">
        <w:rPr>
          <w:rFonts w:cs="Arial"/>
          <w:iCs/>
          <w:sz w:val="20"/>
        </w:rPr>
        <w:t>R</w:t>
      </w:r>
      <w:r w:rsidR="00E173B6" w:rsidRPr="00E173B6">
        <w:rPr>
          <w:rFonts w:cs="Arial"/>
          <w:iCs/>
          <w:sz w:val="20"/>
        </w:rPr>
        <w:t xml:space="preserve">elazione </w:t>
      </w:r>
      <w:r w:rsidR="00E173B6">
        <w:rPr>
          <w:rFonts w:cs="Arial"/>
          <w:iCs/>
          <w:sz w:val="20"/>
        </w:rPr>
        <w:t xml:space="preserve">del rendiconto 2017 </w:t>
      </w:r>
      <w:r w:rsidR="00E173B6" w:rsidRPr="00E173B6">
        <w:rPr>
          <w:rFonts w:cs="Arial"/>
          <w:iCs/>
          <w:sz w:val="20"/>
        </w:rPr>
        <w:t>alla Giunta a pagina 8, il passaggio alla contabilità “armonizzata” è</w:t>
      </w:r>
      <w:r w:rsidR="00E173B6">
        <w:rPr>
          <w:rFonts w:cs="Arial"/>
          <w:iCs/>
          <w:sz w:val="20"/>
        </w:rPr>
        <w:t xml:space="preserve"> stato</w:t>
      </w:r>
      <w:r w:rsidR="00E173B6" w:rsidRPr="00E173B6">
        <w:rPr>
          <w:rFonts w:cs="Arial"/>
          <w:iCs/>
          <w:sz w:val="20"/>
        </w:rPr>
        <w:t xml:space="preserve"> caratterizzato da </w:t>
      </w:r>
      <w:r w:rsidR="00E173B6" w:rsidRPr="005D7D73">
        <w:rPr>
          <w:rFonts w:cs="Arial"/>
          <w:i/>
          <w:iCs/>
          <w:sz w:val="20"/>
        </w:rPr>
        <w:t>complessità degli adempimenti e numerosità di attività richieste, mai affrontate dai responsabili finanziari con richiesta di competenze altamente specializzate e qualificate</w:t>
      </w:r>
      <w:r w:rsidR="00E173B6">
        <w:rPr>
          <w:rFonts w:cs="Arial"/>
          <w:iCs/>
          <w:sz w:val="20"/>
        </w:rPr>
        <w:t xml:space="preserve">. Tale processo ha fatto emergere </w:t>
      </w:r>
      <w:r w:rsidR="004C568A">
        <w:rPr>
          <w:rFonts w:cs="Arial"/>
          <w:iCs/>
          <w:sz w:val="20"/>
        </w:rPr>
        <w:t xml:space="preserve">qualche </w:t>
      </w:r>
      <w:r w:rsidR="00E173B6">
        <w:rPr>
          <w:rFonts w:cs="Arial"/>
          <w:iCs/>
          <w:sz w:val="20"/>
        </w:rPr>
        <w:t>difficoltà</w:t>
      </w:r>
      <w:r w:rsidR="004C568A">
        <w:rPr>
          <w:rFonts w:cs="Arial"/>
          <w:iCs/>
          <w:sz w:val="20"/>
        </w:rPr>
        <w:t xml:space="preserve">, già </w:t>
      </w:r>
      <w:r w:rsidR="005D7D73">
        <w:rPr>
          <w:rFonts w:cs="Arial"/>
          <w:iCs/>
          <w:sz w:val="20"/>
        </w:rPr>
        <w:t>tuttavia in parte</w:t>
      </w:r>
      <w:r w:rsidR="004C568A">
        <w:rPr>
          <w:rFonts w:cs="Arial"/>
          <w:iCs/>
          <w:sz w:val="20"/>
        </w:rPr>
        <w:t xml:space="preserve"> risolta,</w:t>
      </w:r>
      <w:r w:rsidR="00E173B6">
        <w:rPr>
          <w:rFonts w:cs="Arial"/>
          <w:iCs/>
          <w:sz w:val="20"/>
        </w:rPr>
        <w:t xml:space="preserve"> nella valutazione e classificazione dei valori patrimoniali a seguito di riconciliazione dei valori di inventario, pertanto è auspicabile un maggior </w:t>
      </w:r>
      <w:r w:rsidR="002C7889">
        <w:rPr>
          <w:rFonts w:cs="Arial"/>
          <w:iCs/>
          <w:sz w:val="20"/>
        </w:rPr>
        <w:t xml:space="preserve">coinvolgimento e collaborazione tra gli uffici </w:t>
      </w:r>
      <w:r w:rsidR="005D7D73">
        <w:rPr>
          <w:rFonts w:cs="Arial"/>
          <w:iCs/>
          <w:sz w:val="20"/>
        </w:rPr>
        <w:t>e/</w:t>
      </w:r>
      <w:r w:rsidR="002C7889">
        <w:rPr>
          <w:rFonts w:cs="Arial"/>
          <w:iCs/>
          <w:sz w:val="20"/>
        </w:rPr>
        <w:t>o settori del comune ognuno per la propri</w:t>
      </w:r>
      <w:r w:rsidR="005D7D73">
        <w:rPr>
          <w:rFonts w:cs="Arial"/>
          <w:iCs/>
          <w:sz w:val="20"/>
        </w:rPr>
        <w:t>a</w:t>
      </w:r>
      <w:r w:rsidR="002C7889">
        <w:rPr>
          <w:rFonts w:cs="Arial"/>
          <w:iCs/>
          <w:sz w:val="20"/>
        </w:rPr>
        <w:t xml:space="preserve"> competenza </w:t>
      </w:r>
      <w:r w:rsidR="005D7D73">
        <w:rPr>
          <w:rFonts w:cs="Arial"/>
          <w:iCs/>
          <w:sz w:val="20"/>
        </w:rPr>
        <w:t xml:space="preserve">e </w:t>
      </w:r>
      <w:r w:rsidR="002C7889">
        <w:rPr>
          <w:rFonts w:cs="Arial"/>
          <w:iCs/>
          <w:sz w:val="20"/>
        </w:rPr>
        <w:t>responsabilità (</w:t>
      </w:r>
      <w:r w:rsidR="005D7D73">
        <w:rPr>
          <w:rFonts w:cs="Arial"/>
          <w:iCs/>
          <w:sz w:val="20"/>
        </w:rPr>
        <w:t xml:space="preserve">includendo le verifiche dei </w:t>
      </w:r>
      <w:r w:rsidR="002C7889">
        <w:rPr>
          <w:rFonts w:cs="Arial"/>
          <w:iCs/>
          <w:sz w:val="20"/>
        </w:rPr>
        <w:t xml:space="preserve">prodotti </w:t>
      </w:r>
      <w:r w:rsidR="005D7D73">
        <w:rPr>
          <w:rFonts w:cs="Arial"/>
          <w:iCs/>
          <w:sz w:val="20"/>
        </w:rPr>
        <w:t>ottenuti dalle ditte esterne delegate all</w:t>
      </w:r>
      <w:r w:rsidR="00E173B6">
        <w:rPr>
          <w:rFonts w:cs="Arial"/>
          <w:iCs/>
          <w:sz w:val="20"/>
        </w:rPr>
        <w:t>a redazione degli inventari</w:t>
      </w:r>
      <w:r w:rsidR="005D7D73">
        <w:rPr>
          <w:rFonts w:cs="Arial"/>
          <w:iCs/>
          <w:sz w:val="20"/>
        </w:rPr>
        <w:t xml:space="preserve"> ed alla </w:t>
      </w:r>
      <w:r w:rsidR="00E173B6">
        <w:rPr>
          <w:rFonts w:cs="Arial"/>
          <w:iCs/>
          <w:sz w:val="20"/>
        </w:rPr>
        <w:t xml:space="preserve">gestione del software </w:t>
      </w:r>
      <w:r w:rsidR="004C568A">
        <w:rPr>
          <w:rFonts w:cs="Arial"/>
          <w:iCs/>
          <w:sz w:val="20"/>
        </w:rPr>
        <w:t xml:space="preserve">impiegato </w:t>
      </w:r>
      <w:r w:rsidR="00E173B6">
        <w:rPr>
          <w:rFonts w:cs="Arial"/>
          <w:iCs/>
          <w:sz w:val="20"/>
        </w:rPr>
        <w:t>per il raccordo dell</w:t>
      </w:r>
      <w:r w:rsidR="004C568A">
        <w:rPr>
          <w:rFonts w:cs="Arial"/>
          <w:iCs/>
          <w:sz w:val="20"/>
        </w:rPr>
        <w:t xml:space="preserve">a vecchia e nuova classificazione “contabile” </w:t>
      </w:r>
      <w:r w:rsidR="005D7D73">
        <w:rPr>
          <w:rFonts w:cs="Arial"/>
          <w:iCs/>
          <w:sz w:val="20"/>
        </w:rPr>
        <w:t xml:space="preserve">), al fine della corretta applicazione </w:t>
      </w:r>
      <w:r w:rsidR="004C568A">
        <w:rPr>
          <w:rFonts w:cs="Arial"/>
          <w:iCs/>
          <w:sz w:val="20"/>
        </w:rPr>
        <w:t>dei principi contabili sotto il profilo economico – patrimoniale.</w:t>
      </w:r>
    </w:p>
    <w:p w:rsidR="004C568A" w:rsidRPr="00E173B6" w:rsidRDefault="004C568A" w:rsidP="004C568A">
      <w:pPr>
        <w:pStyle w:val="Intestazione"/>
        <w:tabs>
          <w:tab w:val="left" w:pos="708"/>
        </w:tabs>
        <w:spacing w:after="0"/>
        <w:ind w:left="357"/>
        <w:textAlignment w:val="auto"/>
        <w:rPr>
          <w:i/>
          <w:color w:val="365F91"/>
          <w:sz w:val="20"/>
        </w:rPr>
      </w:pPr>
    </w:p>
    <w:p w:rsidR="0062773E" w:rsidRPr="0062773E" w:rsidRDefault="00B91E52" w:rsidP="0062773E">
      <w:pPr>
        <w:pStyle w:val="Paragrafoelenco"/>
        <w:numPr>
          <w:ilvl w:val="0"/>
          <w:numId w:val="11"/>
        </w:numPr>
        <w:rPr>
          <w:rFonts w:cs="Arial"/>
          <w:iCs/>
          <w:sz w:val="20"/>
        </w:rPr>
      </w:pPr>
      <w:r w:rsidRPr="005D7D73">
        <w:rPr>
          <w:rFonts w:cs="Arial"/>
          <w:i/>
          <w:iCs/>
          <w:sz w:val="20"/>
          <w:u w:val="single"/>
        </w:rPr>
        <w:t xml:space="preserve">proposta sulla destinazione dell’avanzo di amministrazione non vincolato tenendo conto delle priorità in ordine al vincolo </w:t>
      </w:r>
      <w:r w:rsidR="006B6708" w:rsidRPr="005D7D73">
        <w:rPr>
          <w:rFonts w:cs="Arial"/>
          <w:i/>
          <w:iCs/>
          <w:sz w:val="20"/>
          <w:u w:val="single"/>
        </w:rPr>
        <w:t>f</w:t>
      </w:r>
      <w:r w:rsidR="002C7889" w:rsidRPr="005D7D73">
        <w:rPr>
          <w:rFonts w:cs="Arial"/>
          <w:i/>
          <w:iCs/>
          <w:sz w:val="20"/>
          <w:u w:val="single"/>
        </w:rPr>
        <w:t>ondo</w:t>
      </w:r>
      <w:r w:rsidR="006B6708" w:rsidRPr="005D7D73">
        <w:rPr>
          <w:rFonts w:cs="Arial"/>
          <w:i/>
          <w:iCs/>
          <w:sz w:val="20"/>
          <w:u w:val="single"/>
        </w:rPr>
        <w:t xml:space="preserve"> rischi e </w:t>
      </w:r>
      <w:r w:rsidR="0062773E" w:rsidRPr="005D7D73">
        <w:rPr>
          <w:rFonts w:cs="Arial"/>
          <w:i/>
          <w:iCs/>
          <w:sz w:val="20"/>
          <w:u w:val="single"/>
        </w:rPr>
        <w:t>spese futuri</w:t>
      </w:r>
      <w:r w:rsidR="004C568A" w:rsidRPr="0062773E">
        <w:rPr>
          <w:rFonts w:cs="Arial"/>
          <w:i/>
          <w:iCs/>
          <w:sz w:val="20"/>
        </w:rPr>
        <w:t>:</w:t>
      </w:r>
      <w:r w:rsidR="006B6708" w:rsidRPr="0062773E">
        <w:rPr>
          <w:rFonts w:cs="Arial"/>
          <w:i/>
          <w:iCs/>
          <w:sz w:val="20"/>
        </w:rPr>
        <w:t xml:space="preserve"> </w:t>
      </w:r>
      <w:r w:rsidR="006B6708" w:rsidRPr="0062773E">
        <w:rPr>
          <w:rFonts w:cs="Arial"/>
          <w:iCs/>
          <w:sz w:val="20"/>
        </w:rPr>
        <w:t xml:space="preserve">in merito all’accantonamento dell’avanzo di amministrazione </w:t>
      </w:r>
      <w:r w:rsidR="0062773E" w:rsidRPr="0062773E">
        <w:rPr>
          <w:rFonts w:cs="Arial"/>
          <w:iCs/>
          <w:sz w:val="20"/>
        </w:rPr>
        <w:t xml:space="preserve">(già </w:t>
      </w:r>
      <w:r w:rsidR="0062773E">
        <w:rPr>
          <w:rFonts w:cs="Arial"/>
          <w:iCs/>
          <w:sz w:val="20"/>
        </w:rPr>
        <w:t>effettuato sul risultato al 31.12.2017</w:t>
      </w:r>
      <w:r w:rsidR="0062773E" w:rsidRPr="0062773E">
        <w:rPr>
          <w:rFonts w:cs="Arial"/>
          <w:iCs/>
          <w:sz w:val="20"/>
        </w:rPr>
        <w:t>)</w:t>
      </w:r>
      <w:r w:rsidR="006B6708" w:rsidRPr="0062773E">
        <w:rPr>
          <w:rFonts w:cs="Arial"/>
          <w:iCs/>
          <w:sz w:val="20"/>
        </w:rPr>
        <w:t xml:space="preserve"> per la somma di euro 13.848,00, </w:t>
      </w:r>
      <w:r w:rsidR="0062773E">
        <w:rPr>
          <w:rFonts w:cs="Arial"/>
          <w:iCs/>
          <w:sz w:val="20"/>
        </w:rPr>
        <w:t>(</w:t>
      </w:r>
      <w:r w:rsidR="006B6708" w:rsidRPr="001406F6">
        <w:rPr>
          <w:rFonts w:cs="Arial"/>
          <w:i/>
          <w:iCs/>
          <w:sz w:val="20"/>
        </w:rPr>
        <w:t xml:space="preserve">così come richiamato </w:t>
      </w:r>
      <w:r w:rsidR="0062773E" w:rsidRPr="001406F6">
        <w:rPr>
          <w:rFonts w:cs="Arial"/>
          <w:i/>
          <w:iCs/>
          <w:sz w:val="20"/>
        </w:rPr>
        <w:t>a pagina 2 della relazione della Giunta al rendiconto, ed al paragrafo “Fondo rischi e spese futuri” della presente relazione</w:t>
      </w:r>
      <w:r w:rsidR="0062773E">
        <w:rPr>
          <w:rFonts w:cs="Arial"/>
          <w:iCs/>
          <w:sz w:val="20"/>
        </w:rPr>
        <w:t>)</w:t>
      </w:r>
      <w:r w:rsidR="0062773E" w:rsidRPr="0062773E">
        <w:rPr>
          <w:rFonts w:cs="Arial"/>
          <w:iCs/>
          <w:sz w:val="20"/>
        </w:rPr>
        <w:t>, si suggerisce il costante monitoraggio d</w:t>
      </w:r>
      <w:r w:rsidR="0062773E">
        <w:rPr>
          <w:rFonts w:cs="Arial"/>
          <w:iCs/>
          <w:sz w:val="20"/>
        </w:rPr>
        <w:t>el</w:t>
      </w:r>
      <w:r w:rsidR="001406F6">
        <w:rPr>
          <w:rFonts w:cs="Arial"/>
          <w:iCs/>
          <w:sz w:val="20"/>
        </w:rPr>
        <w:t>l’effettivo</w:t>
      </w:r>
      <w:r w:rsidR="0062773E" w:rsidRPr="0062773E">
        <w:rPr>
          <w:rFonts w:cs="Arial"/>
          <w:iCs/>
          <w:sz w:val="20"/>
        </w:rPr>
        <w:t xml:space="preserve"> recupero/incasso degli interessi a carico di terzi richiesti con azione di rivalsa intrapresa  a fronte di </w:t>
      </w:r>
      <w:r w:rsidR="001406F6">
        <w:rPr>
          <w:rFonts w:cs="Arial"/>
          <w:iCs/>
          <w:sz w:val="20"/>
        </w:rPr>
        <w:t xml:space="preserve">apposito </w:t>
      </w:r>
      <w:r w:rsidR="0062773E" w:rsidRPr="0062773E">
        <w:rPr>
          <w:rFonts w:cs="Arial"/>
          <w:iCs/>
          <w:sz w:val="20"/>
        </w:rPr>
        <w:t>accordo transattivo</w:t>
      </w:r>
      <w:r w:rsidR="001406F6">
        <w:rPr>
          <w:rFonts w:cs="Arial"/>
          <w:iCs/>
          <w:sz w:val="20"/>
        </w:rPr>
        <w:t xml:space="preserve">, </w:t>
      </w:r>
      <w:r w:rsidR="0062773E" w:rsidRPr="0062773E">
        <w:rPr>
          <w:rFonts w:cs="Arial"/>
          <w:iCs/>
          <w:sz w:val="20"/>
        </w:rPr>
        <w:t xml:space="preserve">approvato dalla Giunta comunale con deliberazione n. 31 del 22.02.2018. Tale auspicata verifica, sarà necessaria </w:t>
      </w:r>
      <w:r w:rsidR="001406F6">
        <w:rPr>
          <w:rFonts w:cs="Arial"/>
          <w:iCs/>
          <w:sz w:val="20"/>
        </w:rPr>
        <w:t xml:space="preserve">per la determinazione della corretta somma da mantenere accantonata </w:t>
      </w:r>
      <w:r w:rsidR="0062773E" w:rsidRPr="0062773E">
        <w:rPr>
          <w:rFonts w:cs="Arial"/>
          <w:iCs/>
          <w:sz w:val="20"/>
        </w:rPr>
        <w:t xml:space="preserve">per </w:t>
      </w:r>
      <w:r w:rsidR="001406F6">
        <w:rPr>
          <w:rFonts w:cs="Arial"/>
          <w:iCs/>
          <w:sz w:val="20"/>
        </w:rPr>
        <w:t xml:space="preserve">la copertura dei eventuali </w:t>
      </w:r>
      <w:r w:rsidR="0062773E" w:rsidRPr="0062773E">
        <w:rPr>
          <w:rFonts w:cs="Arial"/>
          <w:iCs/>
          <w:sz w:val="20"/>
        </w:rPr>
        <w:t xml:space="preserve">rischi </w:t>
      </w:r>
      <w:r w:rsidR="001406F6">
        <w:rPr>
          <w:rFonts w:cs="Arial"/>
          <w:iCs/>
          <w:sz w:val="20"/>
        </w:rPr>
        <w:t>futuri (connessi all’eventuale mancat</w:t>
      </w:r>
      <w:r w:rsidR="0062773E" w:rsidRPr="0062773E">
        <w:rPr>
          <w:rFonts w:cs="Arial"/>
          <w:iCs/>
          <w:sz w:val="20"/>
        </w:rPr>
        <w:t xml:space="preserve">o incasso </w:t>
      </w:r>
      <w:r w:rsidR="001406F6">
        <w:rPr>
          <w:rFonts w:cs="Arial"/>
          <w:iCs/>
          <w:sz w:val="20"/>
        </w:rPr>
        <w:t xml:space="preserve">delle somme transate e conseguenti </w:t>
      </w:r>
      <w:r w:rsidR="0062773E" w:rsidRPr="0062773E">
        <w:rPr>
          <w:rFonts w:cs="Arial"/>
          <w:iCs/>
          <w:sz w:val="20"/>
        </w:rPr>
        <w:t>spese legali per le azioni di recupero</w:t>
      </w:r>
      <w:r w:rsidR="001406F6">
        <w:rPr>
          <w:rFonts w:cs="Arial"/>
          <w:iCs/>
          <w:sz w:val="20"/>
        </w:rPr>
        <w:t>)</w:t>
      </w:r>
      <w:r w:rsidR="0062773E" w:rsidRPr="0062773E">
        <w:rPr>
          <w:rFonts w:cs="Arial"/>
          <w:iCs/>
          <w:sz w:val="20"/>
        </w:rPr>
        <w:t>.</w:t>
      </w:r>
    </w:p>
    <w:p w:rsidR="00B91E52" w:rsidRPr="005D7D73" w:rsidRDefault="00B91E52" w:rsidP="00B91E52">
      <w:pPr>
        <w:numPr>
          <w:ilvl w:val="0"/>
          <w:numId w:val="14"/>
        </w:numPr>
        <w:spacing w:after="0"/>
        <w:textAlignment w:val="auto"/>
        <w:rPr>
          <w:rFonts w:cs="Arial"/>
          <w:iCs/>
          <w:sz w:val="20"/>
        </w:rPr>
      </w:pPr>
      <w:r w:rsidRPr="005D7D73">
        <w:rPr>
          <w:rFonts w:cs="Arial"/>
          <w:iCs/>
          <w:sz w:val="20"/>
          <w:u w:val="single"/>
        </w:rPr>
        <w:t xml:space="preserve">adeguatezza </w:t>
      </w:r>
      <w:bookmarkStart w:id="88" w:name="OLE_LINK40"/>
      <w:r w:rsidRPr="005D7D73">
        <w:rPr>
          <w:rFonts w:cs="Arial"/>
          <w:iCs/>
          <w:sz w:val="20"/>
          <w:u w:val="single"/>
        </w:rPr>
        <w:t>del sistema contabile e funzionamento del sistema di controllo interno</w:t>
      </w:r>
      <w:bookmarkEnd w:id="88"/>
      <w:r w:rsidR="001406F6" w:rsidRPr="005D7D73">
        <w:rPr>
          <w:rFonts w:cs="Arial"/>
          <w:iCs/>
          <w:sz w:val="20"/>
        </w:rPr>
        <w:t>: è stata verificata  l’adeguatezza del sistema contabile e funzionamento del sistema di controllo interno durante le verifiche periodiche dell’organo di visione e l’analisi del presente rendiconto</w:t>
      </w:r>
      <w:r w:rsidR="005D7D73">
        <w:rPr>
          <w:rFonts w:cs="Arial"/>
          <w:iCs/>
          <w:sz w:val="20"/>
        </w:rPr>
        <w:t xml:space="preserve"> e si segnala,</w:t>
      </w:r>
      <w:r w:rsidR="001406F6" w:rsidRPr="005D7D73">
        <w:rPr>
          <w:rFonts w:cs="Arial"/>
          <w:iCs/>
          <w:sz w:val="20"/>
        </w:rPr>
        <w:t xml:space="preserve"> nuovamente, per un corretto funzionamento dell’ente, un maggior coordinamento tra tutti i settori e l’organo direttivo, </w:t>
      </w:r>
      <w:r w:rsidR="005D7D73" w:rsidRPr="005D7D73">
        <w:rPr>
          <w:rFonts w:cs="Arial"/>
          <w:iCs/>
          <w:sz w:val="20"/>
        </w:rPr>
        <w:t xml:space="preserve">promuovendo la ricerca di un </w:t>
      </w:r>
      <w:r w:rsidR="001406F6" w:rsidRPr="005D7D73">
        <w:rPr>
          <w:rFonts w:cs="Arial"/>
          <w:iCs/>
          <w:sz w:val="20"/>
        </w:rPr>
        <w:t xml:space="preserve">maggior coinvolgimento dei responsabili </w:t>
      </w:r>
      <w:r w:rsidR="005D7D73" w:rsidRPr="005D7D73">
        <w:rPr>
          <w:rFonts w:cs="Arial"/>
          <w:iCs/>
          <w:sz w:val="20"/>
        </w:rPr>
        <w:t xml:space="preserve">di settore </w:t>
      </w:r>
      <w:r w:rsidR="001406F6" w:rsidRPr="005D7D73">
        <w:rPr>
          <w:rFonts w:cs="Arial"/>
          <w:iCs/>
          <w:sz w:val="20"/>
        </w:rPr>
        <w:t xml:space="preserve">e </w:t>
      </w:r>
      <w:r w:rsidR="005D7D73" w:rsidRPr="005D7D73">
        <w:rPr>
          <w:rFonts w:cs="Arial"/>
          <w:iCs/>
          <w:sz w:val="20"/>
        </w:rPr>
        <w:t>una maggior condivisone</w:t>
      </w:r>
      <w:r w:rsidR="001406F6" w:rsidRPr="005D7D73">
        <w:rPr>
          <w:rFonts w:cs="Arial"/>
          <w:iCs/>
          <w:sz w:val="20"/>
        </w:rPr>
        <w:t xml:space="preserve"> </w:t>
      </w:r>
      <w:r w:rsidR="005D7D73" w:rsidRPr="005D7D73">
        <w:rPr>
          <w:rFonts w:cs="Arial"/>
          <w:iCs/>
          <w:sz w:val="20"/>
        </w:rPr>
        <w:t xml:space="preserve">nella ricerca di soluzioni alle </w:t>
      </w:r>
      <w:r w:rsidR="001406F6" w:rsidRPr="005D7D73">
        <w:rPr>
          <w:rFonts w:cs="Arial"/>
          <w:iCs/>
          <w:sz w:val="20"/>
        </w:rPr>
        <w:t xml:space="preserve">problematiche </w:t>
      </w:r>
      <w:r w:rsidR="005D7D73">
        <w:rPr>
          <w:rFonts w:cs="Arial"/>
          <w:iCs/>
          <w:sz w:val="20"/>
        </w:rPr>
        <w:t>emergenti</w:t>
      </w:r>
      <w:r w:rsidR="005D7D73" w:rsidRPr="005D7D73">
        <w:rPr>
          <w:rFonts w:cs="Arial"/>
          <w:iCs/>
          <w:sz w:val="20"/>
        </w:rPr>
        <w:t>.</w:t>
      </w:r>
      <w:r w:rsidR="005D7D73">
        <w:rPr>
          <w:rFonts w:cs="Arial"/>
          <w:iCs/>
          <w:sz w:val="20"/>
        </w:rPr>
        <w:t xml:space="preserve"> </w:t>
      </w:r>
    </w:p>
    <w:p w:rsidR="00B91E52" w:rsidRPr="00771F04" w:rsidRDefault="00B91E52" w:rsidP="00B91E52">
      <w:pPr>
        <w:widowControl/>
        <w:overflowPunct/>
        <w:autoSpaceDE/>
        <w:autoSpaceDN/>
        <w:adjustRightInd/>
        <w:spacing w:after="0"/>
        <w:ind w:left="360"/>
        <w:jc w:val="left"/>
        <w:textAlignment w:val="auto"/>
        <w:rPr>
          <w:rFonts w:cs="Arial"/>
          <w:iCs/>
          <w:sz w:val="20"/>
          <w:highlight w:val="yellow"/>
        </w:rPr>
      </w:pPr>
    </w:p>
    <w:p w:rsidR="00B91E52" w:rsidRDefault="00B91E52" w:rsidP="00B91E52">
      <w:pPr>
        <w:spacing w:after="0"/>
        <w:textAlignment w:val="auto"/>
        <w:rPr>
          <w:noProof/>
        </w:rPr>
      </w:pPr>
    </w:p>
    <w:p w:rsidR="00B91E52" w:rsidRDefault="00B91E52" w:rsidP="00B91E52">
      <w:pPr>
        <w:spacing w:after="0"/>
        <w:textAlignment w:val="auto"/>
        <w:rPr>
          <w:rFonts w:cs="Arial"/>
          <w:iCs/>
          <w:color w:val="0070C0"/>
          <w:sz w:val="20"/>
        </w:rPr>
      </w:pPr>
    </w:p>
    <w:p w:rsidR="00B91E52" w:rsidRDefault="00B91E52" w:rsidP="00B91E52">
      <w:pPr>
        <w:spacing w:after="0"/>
        <w:textAlignment w:val="auto"/>
        <w:rPr>
          <w:rFonts w:cs="Arial"/>
          <w:iCs/>
          <w:color w:val="0070C0"/>
          <w:sz w:val="20"/>
        </w:rPr>
      </w:pPr>
    </w:p>
    <w:p w:rsidR="00B91E52" w:rsidRDefault="00B91E52" w:rsidP="00B91E52">
      <w:pPr>
        <w:pStyle w:val="Titolo1"/>
        <w:shd w:val="clear" w:color="auto" w:fill="D6E3BC" w:themeFill="accent3" w:themeFillTint="66"/>
      </w:pPr>
      <w:bookmarkStart w:id="89" w:name="_Toc512079956"/>
      <w:r>
        <w:t>CONCLUSIONI</w:t>
      </w:r>
      <w:bookmarkEnd w:id="89"/>
    </w:p>
    <w:p w:rsidR="00B91E52" w:rsidRDefault="00B91E52" w:rsidP="00B91E52">
      <w:pPr>
        <w:pStyle w:val="Corpodeltesto3"/>
        <w:rPr>
          <w:rFonts w:cs="Arial"/>
          <w:bCs/>
        </w:rPr>
      </w:pPr>
    </w:p>
    <w:p w:rsidR="00B91E52" w:rsidRDefault="00B91E52" w:rsidP="005D7D73">
      <w:pPr>
        <w:pStyle w:val="Corpodeltesto3"/>
        <w:rPr>
          <w:i/>
          <w:color w:val="00B0F0"/>
        </w:rPr>
      </w:pPr>
      <w:r>
        <w:rPr>
          <w:rFonts w:cs="Arial"/>
          <w:bCs/>
        </w:rPr>
        <w:t>Tenuto conto di tutto quanto esposto, rilevato e proposto si attesta la corrispondenza del rendiconto alle risultanze della gestione e si esprime parere favorevole per l’approvazione del rendiconto dell’esercizio finanziario 2017</w:t>
      </w:r>
      <w:r w:rsidR="005D7D73">
        <w:rPr>
          <w:rFonts w:cs="Arial"/>
          <w:bCs/>
        </w:rPr>
        <w:t>.</w:t>
      </w:r>
    </w:p>
    <w:p w:rsidR="00B91E52" w:rsidRDefault="00B91E52" w:rsidP="00B91E52">
      <w:pPr>
        <w:rPr>
          <w:rFonts w:cs="Arial"/>
          <w:sz w:val="20"/>
        </w:rPr>
      </w:pPr>
    </w:p>
    <w:p w:rsidR="00B91E52" w:rsidRDefault="00B91E52" w:rsidP="00B91E52">
      <w:pPr>
        <w:pStyle w:val="Titolo"/>
        <w:ind w:left="4254" w:firstLine="709"/>
        <w:rPr>
          <w:b w:val="0"/>
          <w:sz w:val="20"/>
        </w:rPr>
      </w:pPr>
      <w:r>
        <w:rPr>
          <w:b w:val="0"/>
          <w:sz w:val="20"/>
        </w:rPr>
        <w:t>L’Organo di revisione</w:t>
      </w:r>
    </w:p>
    <w:p w:rsidR="005B7404" w:rsidRDefault="005B7404" w:rsidP="00B91E52">
      <w:pPr>
        <w:pStyle w:val="Titolo"/>
        <w:ind w:left="4254" w:firstLine="709"/>
        <w:rPr>
          <w:b w:val="0"/>
          <w:sz w:val="20"/>
        </w:rPr>
      </w:pPr>
      <w:r>
        <w:rPr>
          <w:b w:val="0"/>
          <w:noProof/>
          <w:sz w:val="20"/>
        </w:rPr>
        <w:drawing>
          <wp:anchor distT="0" distB="0" distL="114300" distR="114300" simplePos="0" relativeHeight="251665408" behindDoc="1" locked="0" layoutInCell="1" allowOverlap="1">
            <wp:simplePos x="0" y="0"/>
            <wp:positionH relativeFrom="column">
              <wp:posOffset>3898900</wp:posOffset>
            </wp:positionH>
            <wp:positionV relativeFrom="paragraph">
              <wp:posOffset>51223</wp:posOffset>
            </wp:positionV>
            <wp:extent cx="1191260" cy="365125"/>
            <wp:effectExtent l="0" t="0" r="8890" b="0"/>
            <wp:wrapTight wrapText="bothSides">
              <wp:wrapPolygon edited="0">
                <wp:start x="0" y="0"/>
                <wp:lineTo x="0" y="20285"/>
                <wp:lineTo x="21416" y="20285"/>
                <wp:lineTo x="21416"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191260" cy="365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B7404" w:rsidSect="00185F7F">
      <w:headerReference w:type="even" r:id="rId87"/>
      <w:headerReference w:type="default" r:id="rId88"/>
      <w:footerReference w:type="even" r:id="rId89"/>
      <w:footerReference w:type="default" r:id="rId90"/>
      <w:headerReference w:type="first" r:id="rId91"/>
      <w:footerReference w:type="first" r:id="rId92"/>
      <w:pgSz w:w="11907" w:h="16840" w:code="9"/>
      <w:pgMar w:top="567" w:right="1842"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51E" w:rsidRDefault="00F1351E">
      <w:r>
        <w:separator/>
      </w:r>
    </w:p>
  </w:endnote>
  <w:endnote w:type="continuationSeparator" w:id="0">
    <w:p w:rsidR="00F1351E" w:rsidRDefault="00F1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CenturyLight">
    <w:altName w:val="Calibri"/>
    <w:panose1 w:val="00000000000000000000"/>
    <w:charset w:val="00"/>
    <w:family w:val="auto"/>
    <w:notTrueType/>
    <w:pitch w:val="default"/>
    <w:sig w:usb0="00000003" w:usb1="00000000" w:usb2="00000000" w:usb3="00000000" w:csb0="00000001" w:csb1="00000000"/>
  </w:font>
  <w:font w:name="UniversExBlkEx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MT">
    <w:altName w:val="Times New Roman"/>
    <w:charset w:val="00"/>
    <w:family w:val="swiss"/>
    <w:pitch w:val="variable"/>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51E" w:rsidRDefault="00F135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892287"/>
      <w:docPartObj>
        <w:docPartGallery w:val="Page Numbers (Bottom of Page)"/>
        <w:docPartUnique/>
      </w:docPartObj>
    </w:sdtPr>
    <w:sdtContent>
      <w:p w:rsidR="00F1351E" w:rsidRDefault="00F1351E">
        <w:pPr>
          <w:pStyle w:val="Pidipagina"/>
          <w:jc w:val="right"/>
        </w:pPr>
        <w:r>
          <w:fldChar w:fldCharType="begin"/>
        </w:r>
        <w:r>
          <w:instrText>PAGE   \* MERGEFORMAT</w:instrText>
        </w:r>
        <w:r>
          <w:fldChar w:fldCharType="separate"/>
        </w:r>
        <w:r>
          <w:rPr>
            <w:noProof/>
          </w:rPr>
          <w:t>24</w:t>
        </w:r>
        <w:r>
          <w:rPr>
            <w:noProof/>
          </w:rPr>
          <w:fldChar w:fldCharType="end"/>
        </w:r>
      </w:p>
    </w:sdtContent>
  </w:sdt>
  <w:p w:rsidR="00F1351E" w:rsidRDefault="00F135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51E" w:rsidRDefault="00F135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51E" w:rsidRDefault="00F1351E">
      <w:r>
        <w:separator/>
      </w:r>
    </w:p>
  </w:footnote>
  <w:footnote w:type="continuationSeparator" w:id="0">
    <w:p w:rsidR="00F1351E" w:rsidRDefault="00F1351E">
      <w:r>
        <w:continuationSeparator/>
      </w:r>
    </w:p>
  </w:footnote>
  <w:footnote w:type="continuationNotice" w:id="1">
    <w:p w:rsidR="00F1351E" w:rsidRDefault="00F13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51E" w:rsidRDefault="00F135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51E" w:rsidRDefault="00F1351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51E" w:rsidRDefault="00F135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54C79B0"/>
    <w:lvl w:ilvl="0">
      <w:numFmt w:val="decimal"/>
      <w:lvlText w:val="*"/>
      <w:lvlJc w:val="left"/>
    </w:lvl>
  </w:abstractNum>
  <w:abstractNum w:abstractNumId="1" w15:restartNumberingAfterBreak="0">
    <w:nsid w:val="022C0C81"/>
    <w:multiLevelType w:val="hybridMultilevel"/>
    <w:tmpl w:val="D5FCC1EC"/>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29B3358"/>
    <w:multiLevelType w:val="hybridMultilevel"/>
    <w:tmpl w:val="FB5EFA2A"/>
    <w:lvl w:ilvl="0" w:tplc="754C79B0">
      <w:start w:val="1"/>
      <w:numFmt w:val="bullet"/>
      <w:lvlText w:val=""/>
      <w:legacy w:legacy="1" w:legacySpace="0" w:legacyIndent="360"/>
      <w:lvlJc w:val="left"/>
      <w:pPr>
        <w:ind w:left="709"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666AC"/>
    <w:multiLevelType w:val="hybridMultilevel"/>
    <w:tmpl w:val="57DCF676"/>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B77F4"/>
    <w:multiLevelType w:val="hybridMultilevel"/>
    <w:tmpl w:val="45D0D05A"/>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78C1BBC"/>
    <w:multiLevelType w:val="hybridMultilevel"/>
    <w:tmpl w:val="DC18082A"/>
    <w:lvl w:ilvl="0" w:tplc="F9BC5D8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6131CA"/>
    <w:multiLevelType w:val="hybridMultilevel"/>
    <w:tmpl w:val="B1DE394E"/>
    <w:lvl w:ilvl="0" w:tplc="F9BC5D8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1543BA"/>
    <w:multiLevelType w:val="hybridMultilevel"/>
    <w:tmpl w:val="F5B4A412"/>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0FB0195"/>
    <w:multiLevelType w:val="hybridMultilevel"/>
    <w:tmpl w:val="EDE4DD7E"/>
    <w:lvl w:ilvl="0" w:tplc="F9BC5D8E">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DD73AE"/>
    <w:multiLevelType w:val="hybridMultilevel"/>
    <w:tmpl w:val="5E12665C"/>
    <w:lvl w:ilvl="0" w:tplc="F9BC5D8E">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81026B5"/>
    <w:multiLevelType w:val="hybridMultilevel"/>
    <w:tmpl w:val="464AE6FA"/>
    <w:lvl w:ilvl="0" w:tplc="B6904872">
      <w:start w:val="1"/>
      <w:numFmt w:val="bullet"/>
      <w:lvlText w:val="-"/>
      <w:lvlJc w:val="left"/>
      <w:pPr>
        <w:tabs>
          <w:tab w:val="num" w:pos="720"/>
        </w:tabs>
        <w:ind w:left="720" w:hanging="360"/>
      </w:pPr>
      <w:rPr>
        <w:rFonts w:ascii="Times New Roman" w:hAnsi="Times New Roman" w:hint="default"/>
      </w:rPr>
    </w:lvl>
    <w:lvl w:ilvl="1" w:tplc="BE681E1E" w:tentative="1">
      <w:start w:val="1"/>
      <w:numFmt w:val="bullet"/>
      <w:lvlText w:val="-"/>
      <w:lvlJc w:val="left"/>
      <w:pPr>
        <w:tabs>
          <w:tab w:val="num" w:pos="1440"/>
        </w:tabs>
        <w:ind w:left="1440" w:hanging="360"/>
      </w:pPr>
      <w:rPr>
        <w:rFonts w:ascii="Times New Roman" w:hAnsi="Times New Roman" w:hint="default"/>
      </w:rPr>
    </w:lvl>
    <w:lvl w:ilvl="2" w:tplc="A51C9C40" w:tentative="1">
      <w:start w:val="1"/>
      <w:numFmt w:val="bullet"/>
      <w:lvlText w:val="-"/>
      <w:lvlJc w:val="left"/>
      <w:pPr>
        <w:tabs>
          <w:tab w:val="num" w:pos="2160"/>
        </w:tabs>
        <w:ind w:left="2160" w:hanging="360"/>
      </w:pPr>
      <w:rPr>
        <w:rFonts w:ascii="Times New Roman" w:hAnsi="Times New Roman" w:hint="default"/>
      </w:rPr>
    </w:lvl>
    <w:lvl w:ilvl="3" w:tplc="C96005EA" w:tentative="1">
      <w:start w:val="1"/>
      <w:numFmt w:val="bullet"/>
      <w:lvlText w:val="-"/>
      <w:lvlJc w:val="left"/>
      <w:pPr>
        <w:tabs>
          <w:tab w:val="num" w:pos="2880"/>
        </w:tabs>
        <w:ind w:left="2880" w:hanging="360"/>
      </w:pPr>
      <w:rPr>
        <w:rFonts w:ascii="Times New Roman" w:hAnsi="Times New Roman" w:hint="default"/>
      </w:rPr>
    </w:lvl>
    <w:lvl w:ilvl="4" w:tplc="1A64B174" w:tentative="1">
      <w:start w:val="1"/>
      <w:numFmt w:val="bullet"/>
      <w:lvlText w:val="-"/>
      <w:lvlJc w:val="left"/>
      <w:pPr>
        <w:tabs>
          <w:tab w:val="num" w:pos="3600"/>
        </w:tabs>
        <w:ind w:left="3600" w:hanging="360"/>
      </w:pPr>
      <w:rPr>
        <w:rFonts w:ascii="Times New Roman" w:hAnsi="Times New Roman" w:hint="default"/>
      </w:rPr>
    </w:lvl>
    <w:lvl w:ilvl="5" w:tplc="41A0EB2A" w:tentative="1">
      <w:start w:val="1"/>
      <w:numFmt w:val="bullet"/>
      <w:lvlText w:val="-"/>
      <w:lvlJc w:val="left"/>
      <w:pPr>
        <w:tabs>
          <w:tab w:val="num" w:pos="4320"/>
        </w:tabs>
        <w:ind w:left="4320" w:hanging="360"/>
      </w:pPr>
      <w:rPr>
        <w:rFonts w:ascii="Times New Roman" w:hAnsi="Times New Roman" w:hint="default"/>
      </w:rPr>
    </w:lvl>
    <w:lvl w:ilvl="6" w:tplc="281C0BDE" w:tentative="1">
      <w:start w:val="1"/>
      <w:numFmt w:val="bullet"/>
      <w:lvlText w:val="-"/>
      <w:lvlJc w:val="left"/>
      <w:pPr>
        <w:tabs>
          <w:tab w:val="num" w:pos="5040"/>
        </w:tabs>
        <w:ind w:left="5040" w:hanging="360"/>
      </w:pPr>
      <w:rPr>
        <w:rFonts w:ascii="Times New Roman" w:hAnsi="Times New Roman" w:hint="default"/>
      </w:rPr>
    </w:lvl>
    <w:lvl w:ilvl="7" w:tplc="C2BA165C" w:tentative="1">
      <w:start w:val="1"/>
      <w:numFmt w:val="bullet"/>
      <w:lvlText w:val="-"/>
      <w:lvlJc w:val="left"/>
      <w:pPr>
        <w:tabs>
          <w:tab w:val="num" w:pos="5760"/>
        </w:tabs>
        <w:ind w:left="5760" w:hanging="360"/>
      </w:pPr>
      <w:rPr>
        <w:rFonts w:ascii="Times New Roman" w:hAnsi="Times New Roman" w:hint="default"/>
      </w:rPr>
    </w:lvl>
    <w:lvl w:ilvl="8" w:tplc="322079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056661"/>
    <w:multiLevelType w:val="hybridMultilevel"/>
    <w:tmpl w:val="83B64C00"/>
    <w:lvl w:ilvl="0" w:tplc="3FAE5B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072432"/>
    <w:multiLevelType w:val="hybridMultilevel"/>
    <w:tmpl w:val="9C6ECEB4"/>
    <w:lvl w:ilvl="0" w:tplc="04100017">
      <w:start w:val="1"/>
      <w:numFmt w:val="lowerLetter"/>
      <w:lvlText w:val="%1)"/>
      <w:lvlJc w:val="left"/>
      <w:pPr>
        <w:tabs>
          <w:tab w:val="num" w:pos="502"/>
        </w:tabs>
        <w:ind w:left="502"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39162DC3"/>
    <w:multiLevelType w:val="hybridMultilevel"/>
    <w:tmpl w:val="1A9E6E00"/>
    <w:lvl w:ilvl="0" w:tplc="04100017">
      <w:start w:val="1"/>
      <w:numFmt w:val="lowerLetter"/>
      <w:lvlText w:val="%1)"/>
      <w:lvlJc w:val="left"/>
      <w:pPr>
        <w:ind w:left="360" w:hanging="360"/>
      </w:pPr>
    </w:lvl>
    <w:lvl w:ilvl="1" w:tplc="78F031B0">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A9A5D24"/>
    <w:multiLevelType w:val="hybridMultilevel"/>
    <w:tmpl w:val="874ABE7A"/>
    <w:lvl w:ilvl="0" w:tplc="F9BC5D8E">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D3E469D"/>
    <w:multiLevelType w:val="hybridMultilevel"/>
    <w:tmpl w:val="5F7A22CA"/>
    <w:lvl w:ilvl="0" w:tplc="754C79B0">
      <w:start w:val="1"/>
      <w:numFmt w:val="bullet"/>
      <w:lvlText w:val=""/>
      <w:legacy w:legacy="1" w:legacySpace="0" w:legacyIndent="360"/>
      <w:lvlJc w:val="left"/>
      <w:pPr>
        <w:ind w:left="709"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503A5"/>
    <w:multiLevelType w:val="hybridMultilevel"/>
    <w:tmpl w:val="A33CE7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AC6C46"/>
    <w:multiLevelType w:val="hybridMultilevel"/>
    <w:tmpl w:val="FB2456A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66427C4"/>
    <w:multiLevelType w:val="hybridMultilevel"/>
    <w:tmpl w:val="3AEA868E"/>
    <w:lvl w:ilvl="0" w:tplc="172E9E2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8F0DC9"/>
    <w:multiLevelType w:val="hybridMultilevel"/>
    <w:tmpl w:val="F9584024"/>
    <w:lvl w:ilvl="0" w:tplc="754C79B0">
      <w:start w:val="1"/>
      <w:numFmt w:val="bullet"/>
      <w:lvlText w:val=""/>
      <w:legacy w:legacy="1" w:legacySpace="0" w:legacyIndent="360"/>
      <w:lvlJc w:val="left"/>
      <w:pPr>
        <w:ind w:left="357" w:hanging="360"/>
      </w:pPr>
      <w:rPr>
        <w:rFonts w:ascii="Symbol" w:hAnsi="Symbol" w:hint="default"/>
      </w:rPr>
    </w:lvl>
    <w:lvl w:ilvl="1" w:tplc="04100003" w:tentative="1">
      <w:start w:val="1"/>
      <w:numFmt w:val="bullet"/>
      <w:lvlText w:val="o"/>
      <w:lvlJc w:val="left"/>
      <w:pPr>
        <w:tabs>
          <w:tab w:val="num" w:pos="1088"/>
        </w:tabs>
        <w:ind w:left="1088" w:hanging="360"/>
      </w:pPr>
      <w:rPr>
        <w:rFonts w:ascii="Courier New" w:hAnsi="Courier New" w:hint="default"/>
      </w:rPr>
    </w:lvl>
    <w:lvl w:ilvl="2" w:tplc="04100005" w:tentative="1">
      <w:start w:val="1"/>
      <w:numFmt w:val="bullet"/>
      <w:lvlText w:val=""/>
      <w:lvlJc w:val="left"/>
      <w:pPr>
        <w:tabs>
          <w:tab w:val="num" w:pos="1808"/>
        </w:tabs>
        <w:ind w:left="1808" w:hanging="360"/>
      </w:pPr>
      <w:rPr>
        <w:rFonts w:ascii="Wingdings" w:hAnsi="Wingdings" w:hint="default"/>
      </w:rPr>
    </w:lvl>
    <w:lvl w:ilvl="3" w:tplc="04100001" w:tentative="1">
      <w:start w:val="1"/>
      <w:numFmt w:val="bullet"/>
      <w:lvlText w:val=""/>
      <w:lvlJc w:val="left"/>
      <w:pPr>
        <w:tabs>
          <w:tab w:val="num" w:pos="2528"/>
        </w:tabs>
        <w:ind w:left="2528" w:hanging="360"/>
      </w:pPr>
      <w:rPr>
        <w:rFonts w:ascii="Symbol" w:hAnsi="Symbol" w:hint="default"/>
      </w:rPr>
    </w:lvl>
    <w:lvl w:ilvl="4" w:tplc="04100003" w:tentative="1">
      <w:start w:val="1"/>
      <w:numFmt w:val="bullet"/>
      <w:lvlText w:val="o"/>
      <w:lvlJc w:val="left"/>
      <w:pPr>
        <w:tabs>
          <w:tab w:val="num" w:pos="3248"/>
        </w:tabs>
        <w:ind w:left="3248" w:hanging="360"/>
      </w:pPr>
      <w:rPr>
        <w:rFonts w:ascii="Courier New" w:hAnsi="Courier New" w:hint="default"/>
      </w:rPr>
    </w:lvl>
    <w:lvl w:ilvl="5" w:tplc="04100005" w:tentative="1">
      <w:start w:val="1"/>
      <w:numFmt w:val="bullet"/>
      <w:lvlText w:val=""/>
      <w:lvlJc w:val="left"/>
      <w:pPr>
        <w:tabs>
          <w:tab w:val="num" w:pos="3968"/>
        </w:tabs>
        <w:ind w:left="3968" w:hanging="360"/>
      </w:pPr>
      <w:rPr>
        <w:rFonts w:ascii="Wingdings" w:hAnsi="Wingdings" w:hint="default"/>
      </w:rPr>
    </w:lvl>
    <w:lvl w:ilvl="6" w:tplc="04100001" w:tentative="1">
      <w:start w:val="1"/>
      <w:numFmt w:val="bullet"/>
      <w:lvlText w:val=""/>
      <w:lvlJc w:val="left"/>
      <w:pPr>
        <w:tabs>
          <w:tab w:val="num" w:pos="4688"/>
        </w:tabs>
        <w:ind w:left="4688" w:hanging="360"/>
      </w:pPr>
      <w:rPr>
        <w:rFonts w:ascii="Symbol" w:hAnsi="Symbol" w:hint="default"/>
      </w:rPr>
    </w:lvl>
    <w:lvl w:ilvl="7" w:tplc="04100003" w:tentative="1">
      <w:start w:val="1"/>
      <w:numFmt w:val="bullet"/>
      <w:lvlText w:val="o"/>
      <w:lvlJc w:val="left"/>
      <w:pPr>
        <w:tabs>
          <w:tab w:val="num" w:pos="5408"/>
        </w:tabs>
        <w:ind w:left="5408" w:hanging="360"/>
      </w:pPr>
      <w:rPr>
        <w:rFonts w:ascii="Courier New" w:hAnsi="Courier New" w:hint="default"/>
      </w:rPr>
    </w:lvl>
    <w:lvl w:ilvl="8" w:tplc="04100005" w:tentative="1">
      <w:start w:val="1"/>
      <w:numFmt w:val="bullet"/>
      <w:lvlText w:val=""/>
      <w:lvlJc w:val="left"/>
      <w:pPr>
        <w:tabs>
          <w:tab w:val="num" w:pos="6128"/>
        </w:tabs>
        <w:ind w:left="6128" w:hanging="360"/>
      </w:pPr>
      <w:rPr>
        <w:rFonts w:ascii="Wingdings" w:hAnsi="Wingdings" w:hint="default"/>
      </w:rPr>
    </w:lvl>
  </w:abstractNum>
  <w:abstractNum w:abstractNumId="20" w15:restartNumberingAfterBreak="0">
    <w:nsid w:val="4AF853FD"/>
    <w:multiLevelType w:val="hybridMultilevel"/>
    <w:tmpl w:val="87A2DF46"/>
    <w:lvl w:ilvl="0" w:tplc="E8000748">
      <w:numFmt w:val="bullet"/>
      <w:pStyle w:val="Puntoelenco2"/>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81B68"/>
    <w:multiLevelType w:val="hybridMultilevel"/>
    <w:tmpl w:val="390CDD12"/>
    <w:lvl w:ilvl="0" w:tplc="46FA478A">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1B689B"/>
    <w:multiLevelType w:val="hybridMultilevel"/>
    <w:tmpl w:val="048816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977F96"/>
    <w:multiLevelType w:val="hybridMultilevel"/>
    <w:tmpl w:val="E6C0D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8116C3"/>
    <w:multiLevelType w:val="hybridMultilevel"/>
    <w:tmpl w:val="F82683E4"/>
    <w:lvl w:ilvl="0" w:tplc="F9BC5D8E">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CBA190B"/>
    <w:multiLevelType w:val="hybridMultilevel"/>
    <w:tmpl w:val="A9B4F48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DD4295"/>
    <w:multiLevelType w:val="multilevel"/>
    <w:tmpl w:val="633C7D82"/>
    <w:lvl w:ilvl="0">
      <w:start w:val="1"/>
      <w:numFmt w:val="lowerLetter"/>
      <w:lvlText w:val="%1)"/>
      <w:legacy w:legacy="1" w:legacySpace="0" w:legacyIndent="283"/>
      <w:lvlJc w:val="left"/>
      <w:pPr>
        <w:ind w:left="567" w:hanging="283"/>
      </w:pPr>
    </w:lvl>
    <w:lvl w:ilvl="1">
      <w:start w:val="1"/>
      <w:numFmt w:val="decimal"/>
      <w:lvlText w:val="%2)"/>
      <w:lvlJc w:val="left"/>
      <w:pPr>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13C1495"/>
    <w:multiLevelType w:val="hybridMultilevel"/>
    <w:tmpl w:val="BB4869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C74FF6"/>
    <w:multiLevelType w:val="hybridMultilevel"/>
    <w:tmpl w:val="4DFAD87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47659A9"/>
    <w:multiLevelType w:val="hybridMultilevel"/>
    <w:tmpl w:val="CAA818D4"/>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0" w15:restartNumberingAfterBreak="0">
    <w:nsid w:val="656B095F"/>
    <w:multiLevelType w:val="hybridMultilevel"/>
    <w:tmpl w:val="4FF4B5F8"/>
    <w:lvl w:ilvl="0" w:tplc="F9BC5D8E">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93900C5"/>
    <w:multiLevelType w:val="hybridMultilevel"/>
    <w:tmpl w:val="066CE1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050040"/>
    <w:multiLevelType w:val="hybridMultilevel"/>
    <w:tmpl w:val="A420071C"/>
    <w:lvl w:ilvl="0" w:tplc="46FA478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4094F9C"/>
    <w:multiLevelType w:val="hybridMultilevel"/>
    <w:tmpl w:val="C40CAEB2"/>
    <w:lvl w:ilvl="0" w:tplc="528E83F8">
      <w:start w:val="1"/>
      <w:numFmt w:val="bullet"/>
      <w:lvlText w:val="­"/>
      <w:lvlJc w:val="left"/>
      <w:pPr>
        <w:tabs>
          <w:tab w:val="num" w:pos="360"/>
        </w:tabs>
        <w:ind w:left="360" w:hanging="360"/>
      </w:pPr>
      <w:rPr>
        <w:rFonts w:ascii="Courier New" w:hAnsi="Courier New"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2C571D"/>
    <w:multiLevelType w:val="hybridMultilevel"/>
    <w:tmpl w:val="DA9AC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C6A08"/>
    <w:multiLevelType w:val="hybridMultilevel"/>
    <w:tmpl w:val="C3DA1EA0"/>
    <w:lvl w:ilvl="0" w:tplc="852C67F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6"/>
  </w:num>
  <w:num w:numId="3">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709" w:hanging="360"/>
        </w:pPr>
        <w:rPr>
          <w:rFonts w:ascii="Symbol" w:hAnsi="Symbol" w:hint="default"/>
        </w:rPr>
      </w:lvl>
    </w:lvlOverride>
  </w:num>
  <w:num w:numId="5">
    <w:abstractNumId w:val="24"/>
  </w:num>
  <w:num w:numId="6">
    <w:abstractNumId w:val="9"/>
  </w:num>
  <w:num w:numId="7">
    <w:abstractNumId w:val="19"/>
  </w:num>
  <w:num w:numId="8">
    <w:abstractNumId w:val="15"/>
  </w:num>
  <w:num w:numId="9">
    <w:abstractNumId w:val="2"/>
  </w:num>
  <w:num w:numId="10">
    <w:abstractNumId w:val="30"/>
  </w:num>
  <w:num w:numId="11">
    <w:abstractNumId w:val="14"/>
  </w:num>
  <w:num w:numId="12">
    <w:abstractNumId w:val="20"/>
  </w:num>
  <w:num w:numId="13">
    <w:abstractNumId w:val="1"/>
  </w:num>
  <w:num w:numId="14">
    <w:abstractNumId w:val="33"/>
  </w:num>
  <w:num w:numId="15">
    <w:abstractNumId w:val="29"/>
  </w:num>
  <w:num w:numId="16">
    <w:abstractNumId w:val="12"/>
  </w:num>
  <w:num w:numId="17">
    <w:abstractNumId w:val="7"/>
  </w:num>
  <w:num w:numId="18">
    <w:abstractNumId w:val="17"/>
  </w:num>
  <w:num w:numId="19">
    <w:abstractNumId w:val="13"/>
  </w:num>
  <w:num w:numId="20">
    <w:abstractNumId w:val="21"/>
  </w:num>
  <w:num w:numId="21">
    <w:abstractNumId w:val="4"/>
  </w:num>
  <w:num w:numId="22">
    <w:abstractNumId w:val="32"/>
  </w:num>
  <w:num w:numId="23">
    <w:abstractNumId w:val="22"/>
  </w:num>
  <w:num w:numId="24">
    <w:abstractNumId w:val="11"/>
  </w:num>
  <w:num w:numId="25">
    <w:abstractNumId w:val="3"/>
  </w:num>
  <w:num w:numId="26">
    <w:abstractNumId w:val="8"/>
  </w:num>
  <w:num w:numId="27">
    <w:abstractNumId w:val="28"/>
  </w:num>
  <w:num w:numId="28">
    <w:abstractNumId w:val="27"/>
  </w:num>
  <w:num w:numId="29">
    <w:abstractNumId w:val="16"/>
  </w:num>
  <w:num w:numId="30">
    <w:abstractNumId w:val="6"/>
  </w:num>
  <w:num w:numId="31">
    <w:abstractNumId w:val="5"/>
  </w:num>
  <w:num w:numId="32">
    <w:abstractNumId w:val="18"/>
  </w:num>
  <w:num w:numId="33">
    <w:abstractNumId w:val="31"/>
  </w:num>
  <w:num w:numId="34">
    <w:abstractNumId w:val="25"/>
  </w:num>
  <w:num w:numId="35">
    <w:abstractNumId w:val="10"/>
  </w:num>
  <w:num w:numId="36">
    <w:abstractNumId w:val="34"/>
  </w:num>
  <w:num w:numId="37">
    <w:abstractNumId w:val="35"/>
  </w:num>
  <w:num w:numId="3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3C"/>
    <w:rsid w:val="00022204"/>
    <w:rsid w:val="00033EB2"/>
    <w:rsid w:val="00036F7E"/>
    <w:rsid w:val="00050AC2"/>
    <w:rsid w:val="00052A7E"/>
    <w:rsid w:val="000573D6"/>
    <w:rsid w:val="000624B3"/>
    <w:rsid w:val="00065192"/>
    <w:rsid w:val="00091C1E"/>
    <w:rsid w:val="00094AD8"/>
    <w:rsid w:val="00094F14"/>
    <w:rsid w:val="000A1E5A"/>
    <w:rsid w:val="000D3B5E"/>
    <w:rsid w:val="000D6588"/>
    <w:rsid w:val="000E55C2"/>
    <w:rsid w:val="0012719A"/>
    <w:rsid w:val="00135E91"/>
    <w:rsid w:val="001406F6"/>
    <w:rsid w:val="0016543F"/>
    <w:rsid w:val="001813F8"/>
    <w:rsid w:val="0018170E"/>
    <w:rsid w:val="00185F7F"/>
    <w:rsid w:val="00191298"/>
    <w:rsid w:val="001B1698"/>
    <w:rsid w:val="001C2FFA"/>
    <w:rsid w:val="001C3A1A"/>
    <w:rsid w:val="00240A14"/>
    <w:rsid w:val="00247BC6"/>
    <w:rsid w:val="0025175D"/>
    <w:rsid w:val="00273538"/>
    <w:rsid w:val="00273A86"/>
    <w:rsid w:val="00281CBB"/>
    <w:rsid w:val="00282917"/>
    <w:rsid w:val="0028614C"/>
    <w:rsid w:val="00292346"/>
    <w:rsid w:val="002A6953"/>
    <w:rsid w:val="002A748C"/>
    <w:rsid w:val="002C7889"/>
    <w:rsid w:val="002F131D"/>
    <w:rsid w:val="00302C1F"/>
    <w:rsid w:val="00303AC5"/>
    <w:rsid w:val="0030696F"/>
    <w:rsid w:val="003075E1"/>
    <w:rsid w:val="003113E9"/>
    <w:rsid w:val="003259CC"/>
    <w:rsid w:val="003561F1"/>
    <w:rsid w:val="00366BA7"/>
    <w:rsid w:val="003C70A7"/>
    <w:rsid w:val="003D4634"/>
    <w:rsid w:val="003F02EE"/>
    <w:rsid w:val="00421DCF"/>
    <w:rsid w:val="00461D91"/>
    <w:rsid w:val="00466139"/>
    <w:rsid w:val="00473D8A"/>
    <w:rsid w:val="00477C60"/>
    <w:rsid w:val="004859CE"/>
    <w:rsid w:val="00487C41"/>
    <w:rsid w:val="004C568A"/>
    <w:rsid w:val="004D1468"/>
    <w:rsid w:val="004E3CBA"/>
    <w:rsid w:val="004E7250"/>
    <w:rsid w:val="00574F77"/>
    <w:rsid w:val="00581544"/>
    <w:rsid w:val="005A2EB4"/>
    <w:rsid w:val="005B4C09"/>
    <w:rsid w:val="005B7404"/>
    <w:rsid w:val="005C6F0E"/>
    <w:rsid w:val="005D7D73"/>
    <w:rsid w:val="005E2392"/>
    <w:rsid w:val="005F0A2C"/>
    <w:rsid w:val="005F45AF"/>
    <w:rsid w:val="005F6308"/>
    <w:rsid w:val="00600DAF"/>
    <w:rsid w:val="0062773E"/>
    <w:rsid w:val="00631A30"/>
    <w:rsid w:val="00652A71"/>
    <w:rsid w:val="006824F9"/>
    <w:rsid w:val="006B4E18"/>
    <w:rsid w:val="006B6708"/>
    <w:rsid w:val="006C737E"/>
    <w:rsid w:val="006D285A"/>
    <w:rsid w:val="006D7E14"/>
    <w:rsid w:val="006E3A3A"/>
    <w:rsid w:val="006E3A5F"/>
    <w:rsid w:val="00722CDB"/>
    <w:rsid w:val="00724B53"/>
    <w:rsid w:val="00727B6C"/>
    <w:rsid w:val="00733A94"/>
    <w:rsid w:val="0073424E"/>
    <w:rsid w:val="00756896"/>
    <w:rsid w:val="00757AA1"/>
    <w:rsid w:val="00766AA6"/>
    <w:rsid w:val="00770E49"/>
    <w:rsid w:val="00777E95"/>
    <w:rsid w:val="007C748D"/>
    <w:rsid w:val="007D0550"/>
    <w:rsid w:val="007F30C8"/>
    <w:rsid w:val="00801A59"/>
    <w:rsid w:val="00833685"/>
    <w:rsid w:val="00846EA2"/>
    <w:rsid w:val="00874721"/>
    <w:rsid w:val="00880945"/>
    <w:rsid w:val="00883443"/>
    <w:rsid w:val="008B1ABC"/>
    <w:rsid w:val="008F2FBD"/>
    <w:rsid w:val="00914E26"/>
    <w:rsid w:val="00924F02"/>
    <w:rsid w:val="00932C48"/>
    <w:rsid w:val="00942AE8"/>
    <w:rsid w:val="00950B24"/>
    <w:rsid w:val="0096017F"/>
    <w:rsid w:val="00981D45"/>
    <w:rsid w:val="00985A0F"/>
    <w:rsid w:val="0098633E"/>
    <w:rsid w:val="009B1C13"/>
    <w:rsid w:val="009B5193"/>
    <w:rsid w:val="009C2BAD"/>
    <w:rsid w:val="009C7E2E"/>
    <w:rsid w:val="009D312D"/>
    <w:rsid w:val="009F183C"/>
    <w:rsid w:val="009F2E15"/>
    <w:rsid w:val="009F5E1B"/>
    <w:rsid w:val="00A252FA"/>
    <w:rsid w:val="00A3272E"/>
    <w:rsid w:val="00A47D4C"/>
    <w:rsid w:val="00A83CAA"/>
    <w:rsid w:val="00A8742D"/>
    <w:rsid w:val="00AB2EA9"/>
    <w:rsid w:val="00AD535D"/>
    <w:rsid w:val="00B142E2"/>
    <w:rsid w:val="00B215DB"/>
    <w:rsid w:val="00B33047"/>
    <w:rsid w:val="00B4542D"/>
    <w:rsid w:val="00B91E52"/>
    <w:rsid w:val="00BC1722"/>
    <w:rsid w:val="00BD554E"/>
    <w:rsid w:val="00C0640C"/>
    <w:rsid w:val="00C247DA"/>
    <w:rsid w:val="00C42D6B"/>
    <w:rsid w:val="00C441FB"/>
    <w:rsid w:val="00C54AC4"/>
    <w:rsid w:val="00C5560E"/>
    <w:rsid w:val="00C605E8"/>
    <w:rsid w:val="00C6781D"/>
    <w:rsid w:val="00C932FB"/>
    <w:rsid w:val="00CA5EF3"/>
    <w:rsid w:val="00CB2CBC"/>
    <w:rsid w:val="00CC268C"/>
    <w:rsid w:val="00CC7754"/>
    <w:rsid w:val="00CD2711"/>
    <w:rsid w:val="00CD7722"/>
    <w:rsid w:val="00D006F0"/>
    <w:rsid w:val="00D1168D"/>
    <w:rsid w:val="00D26788"/>
    <w:rsid w:val="00D33915"/>
    <w:rsid w:val="00D36748"/>
    <w:rsid w:val="00D40DB1"/>
    <w:rsid w:val="00D613D6"/>
    <w:rsid w:val="00D71352"/>
    <w:rsid w:val="00D9219F"/>
    <w:rsid w:val="00DF15CA"/>
    <w:rsid w:val="00E100C6"/>
    <w:rsid w:val="00E173B6"/>
    <w:rsid w:val="00E23139"/>
    <w:rsid w:val="00E41510"/>
    <w:rsid w:val="00E455CA"/>
    <w:rsid w:val="00E7723E"/>
    <w:rsid w:val="00E908E1"/>
    <w:rsid w:val="00ED65D7"/>
    <w:rsid w:val="00EE7CAA"/>
    <w:rsid w:val="00EF15C6"/>
    <w:rsid w:val="00F116F6"/>
    <w:rsid w:val="00F1351E"/>
    <w:rsid w:val="00F32DF0"/>
    <w:rsid w:val="00F50CAB"/>
    <w:rsid w:val="00F629A5"/>
    <w:rsid w:val="00F6586E"/>
    <w:rsid w:val="00F67604"/>
    <w:rsid w:val="00F7247E"/>
    <w:rsid w:val="00F90E5E"/>
    <w:rsid w:val="00FB0AE6"/>
    <w:rsid w:val="00FB3753"/>
    <w:rsid w:val="00FB4E72"/>
    <w:rsid w:val="00FC3521"/>
    <w:rsid w:val="00FC36F2"/>
    <w:rsid w:val="00FE0860"/>
    <w:rsid w:val="00FE2D00"/>
    <w:rsid w:val="00FF17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C1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2773E"/>
    <w:pPr>
      <w:widowControl w:val="0"/>
      <w:overflowPunct w:val="0"/>
      <w:autoSpaceDE w:val="0"/>
      <w:autoSpaceDN w:val="0"/>
      <w:adjustRightInd w:val="0"/>
      <w:spacing w:after="120"/>
      <w:jc w:val="both"/>
      <w:textAlignment w:val="baseline"/>
    </w:pPr>
    <w:rPr>
      <w:rFonts w:ascii="Arial" w:hAnsi="Arial"/>
      <w:sz w:val="22"/>
    </w:rPr>
  </w:style>
  <w:style w:type="paragraph" w:styleId="Titolo1">
    <w:name w:val="heading 1"/>
    <w:basedOn w:val="Normale"/>
    <w:next w:val="Normale"/>
    <w:qFormat/>
    <w:pPr>
      <w:pBdr>
        <w:top w:val="single" w:sz="4" w:space="1" w:color="auto" w:shadow="1"/>
        <w:left w:val="single" w:sz="4" w:space="4" w:color="auto" w:shadow="1"/>
        <w:bottom w:val="single" w:sz="4" w:space="1" w:color="auto" w:shadow="1"/>
        <w:right w:val="single" w:sz="4" w:space="4" w:color="auto" w:shadow="1"/>
      </w:pBdr>
      <w:tabs>
        <w:tab w:val="left" w:pos="1275"/>
        <w:tab w:val="left" w:pos="1560"/>
        <w:tab w:val="left" w:leader="dot" w:pos="8789"/>
        <w:tab w:val="right" w:pos="9639"/>
      </w:tabs>
      <w:jc w:val="center"/>
      <w:outlineLvl w:val="0"/>
    </w:pPr>
    <w:rPr>
      <w:rFonts w:cs="Arial"/>
      <w:b/>
      <w:i/>
      <w:sz w:val="28"/>
    </w:rPr>
  </w:style>
  <w:style w:type="paragraph" w:styleId="Titolo2">
    <w:name w:val="heading 2"/>
    <w:basedOn w:val="Normale"/>
    <w:next w:val="Normale"/>
    <w:qFormat/>
    <w:pPr>
      <w:spacing w:after="240"/>
      <w:outlineLvl w:val="1"/>
    </w:pPr>
    <w:rPr>
      <w:b/>
      <w:sz w:val="24"/>
      <w:szCs w:val="24"/>
      <w:u w:val="single"/>
    </w:rPr>
  </w:style>
  <w:style w:type="paragraph" w:styleId="Titolo3">
    <w:name w:val="heading 3"/>
    <w:basedOn w:val="Titolo2"/>
    <w:next w:val="Normale"/>
    <w:qFormat/>
    <w:pPr>
      <w:outlineLvl w:val="2"/>
    </w:pPr>
    <w:rPr>
      <w:i/>
    </w:rPr>
  </w:style>
  <w:style w:type="paragraph" w:styleId="Titolo4">
    <w:name w:val="heading 4"/>
    <w:basedOn w:val="Normale"/>
    <w:next w:val="Normale"/>
    <w:qFormat/>
    <w:pPr>
      <w:spacing w:after="240"/>
      <w:jc w:val="left"/>
      <w:outlineLvl w:val="3"/>
    </w:pPr>
    <w:rPr>
      <w:rFonts w:ascii="Times New Roman" w:hAnsi="Times New Roman"/>
      <w:i/>
      <w:sz w:val="28"/>
    </w:rPr>
  </w:style>
  <w:style w:type="paragraph" w:styleId="Titolo5">
    <w:name w:val="heading 5"/>
    <w:basedOn w:val="Normale"/>
    <w:next w:val="Normale"/>
    <w:qFormat/>
    <w:pPr>
      <w:keepNext/>
      <w:spacing w:after="0"/>
      <w:jc w:val="center"/>
      <w:outlineLvl w:val="4"/>
    </w:pPr>
    <w:rPr>
      <w:b/>
      <w:i/>
      <w:sz w:val="18"/>
    </w:rPr>
  </w:style>
  <w:style w:type="paragraph" w:styleId="Titolo6">
    <w:name w:val="heading 6"/>
    <w:basedOn w:val="Normale"/>
    <w:next w:val="Normale"/>
    <w:qFormat/>
    <w:pPr>
      <w:keepNext/>
      <w:pBdr>
        <w:top w:val="single" w:sz="6" w:space="0" w:color="auto"/>
        <w:left w:val="single" w:sz="6" w:space="0" w:color="auto"/>
        <w:bottom w:val="single" w:sz="6" w:space="0" w:color="auto"/>
        <w:right w:val="single" w:sz="6" w:space="0" w:color="auto"/>
      </w:pBdr>
      <w:spacing w:before="120" w:after="0"/>
      <w:jc w:val="center"/>
      <w:outlineLvl w:val="5"/>
    </w:pPr>
    <w:rPr>
      <w:b/>
      <w:caps/>
      <w:sz w:val="20"/>
    </w:rPr>
  </w:style>
  <w:style w:type="paragraph" w:styleId="Titolo7">
    <w:name w:val="heading 7"/>
    <w:basedOn w:val="Normale"/>
    <w:next w:val="Normale"/>
    <w:qFormat/>
    <w:pPr>
      <w:keepNext/>
      <w:spacing w:before="40" w:after="40"/>
      <w:jc w:val="center"/>
      <w:outlineLvl w:val="6"/>
    </w:pPr>
    <w:rPr>
      <w:b/>
      <w:sz w:val="18"/>
    </w:rPr>
  </w:style>
  <w:style w:type="paragraph" w:styleId="Titolo8">
    <w:name w:val="heading 8"/>
    <w:basedOn w:val="Normale"/>
    <w:next w:val="Normale"/>
    <w:qFormat/>
    <w:pPr>
      <w:keepNext/>
      <w:spacing w:before="40" w:after="40"/>
      <w:jc w:val="center"/>
      <w:outlineLvl w:val="7"/>
    </w:pPr>
    <w:rPr>
      <w:i/>
      <w:sz w:val="18"/>
    </w:rPr>
  </w:style>
  <w:style w:type="paragraph" w:styleId="Titolo9">
    <w:name w:val="heading 9"/>
    <w:basedOn w:val="Normale"/>
    <w:next w:val="Normale"/>
    <w:qFormat/>
    <w:pPr>
      <w:keepNext/>
      <w:jc w:val="center"/>
      <w:outlineLvl w:val="8"/>
    </w:pPr>
    <w:rPr>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Testonotaapidipagina">
    <w:name w:val="footnote text"/>
    <w:basedOn w:val="Normale"/>
    <w:semiHidden/>
    <w:pPr>
      <w:ind w:left="425" w:hanging="425"/>
    </w:pPr>
    <w:rPr>
      <w:sz w:val="20"/>
    </w:rPr>
  </w:style>
  <w:style w:type="paragraph" w:styleId="Pidipagina">
    <w:name w:val="footer"/>
    <w:basedOn w:val="Normale"/>
    <w:link w:val="PidipaginaCarattere"/>
    <w:uiPriority w:val="99"/>
    <w:pPr>
      <w:pBdr>
        <w:top w:val="single" w:sz="6" w:space="1" w:color="auto"/>
      </w:pBdr>
      <w:spacing w:after="0"/>
      <w:jc w:val="center"/>
    </w:pPr>
    <w:rPr>
      <w:sz w:val="18"/>
    </w:rPr>
  </w:style>
  <w:style w:type="character" w:styleId="Numeropagina">
    <w:name w:val="page number"/>
    <w:rPr>
      <w:rFonts w:ascii="Arial" w:hAnsi="Arial"/>
      <w:sz w:val="18"/>
    </w:rPr>
  </w:style>
  <w:style w:type="character" w:styleId="Rimandonotaapidipagina">
    <w:name w:val="footnote reference"/>
    <w:semiHidden/>
    <w:rPr>
      <w:vertAlign w:val="superscript"/>
    </w:rPr>
  </w:style>
  <w:style w:type="paragraph" w:customStyle="1" w:styleId="Premessa">
    <w:name w:val="Premessa"/>
    <w:basedOn w:val="Normale"/>
    <w:rPr>
      <w:i/>
    </w:rPr>
  </w:style>
  <w:style w:type="paragraph" w:customStyle="1" w:styleId="Corpodeltesto21">
    <w:name w:val="Corpo del testo 21"/>
    <w:basedOn w:val="Normale"/>
    <w:pPr>
      <w:ind w:left="426"/>
    </w:pPr>
  </w:style>
  <w:style w:type="paragraph" w:styleId="Titolo">
    <w:name w:val="Title"/>
    <w:basedOn w:val="Normale"/>
    <w:link w:val="TitoloCarattere"/>
    <w:qFormat/>
    <w:pPr>
      <w:spacing w:after="240"/>
      <w:jc w:val="center"/>
    </w:pPr>
    <w:rPr>
      <w:b/>
      <w:smallCaps/>
      <w:sz w:val="44"/>
    </w:rPr>
  </w:style>
  <w:style w:type="paragraph" w:styleId="Corpotesto">
    <w:name w:val="Body Text"/>
    <w:basedOn w:val="Normale"/>
    <w:pPr>
      <w:jc w:val="center"/>
    </w:pPr>
    <w:rPr>
      <w:b/>
      <w:sz w:val="36"/>
    </w:rPr>
  </w:style>
  <w:style w:type="paragraph" w:customStyle="1" w:styleId="Corpodeltesto22">
    <w:name w:val="Corpo del testo 22"/>
    <w:basedOn w:val="Normale"/>
    <w:rPr>
      <w:b/>
    </w:rPr>
  </w:style>
  <w:style w:type="paragraph" w:customStyle="1" w:styleId="Corpodeltesto31">
    <w:name w:val="Corpo del testo 31"/>
    <w:basedOn w:val="Normale"/>
    <w:pPr>
      <w:jc w:val="center"/>
    </w:pPr>
    <w:rPr>
      <w:color w:val="00FF00"/>
    </w:rPr>
  </w:style>
  <w:style w:type="paragraph" w:styleId="Corpodeltesto2">
    <w:name w:val="Body Text 2"/>
    <w:basedOn w:val="Normale"/>
    <w:pPr>
      <w:pBdr>
        <w:top w:val="single" w:sz="6" w:space="1" w:color="auto"/>
      </w:pBdr>
    </w:pPr>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styleId="Didascalia">
    <w:name w:val="caption"/>
    <w:basedOn w:val="Normale"/>
    <w:next w:val="Normale"/>
    <w:qFormat/>
    <w:pPr>
      <w:spacing w:after="240"/>
    </w:pPr>
    <w:rPr>
      <w:rFonts w:cs="Arial"/>
      <w:b/>
      <w:u w:val="single"/>
    </w:rPr>
  </w:style>
  <w:style w:type="paragraph" w:styleId="Corpodeltesto3">
    <w:name w:val="Body Text 3"/>
    <w:basedOn w:val="Normale"/>
    <w:rPr>
      <w:sz w:val="20"/>
    </w:rPr>
  </w:style>
  <w:style w:type="paragraph" w:styleId="Testofumetto">
    <w:name w:val="Balloon Text"/>
    <w:basedOn w:val="Normale"/>
    <w:semiHidden/>
    <w:rPr>
      <w:rFonts w:ascii="Tahoma" w:hAnsi="Tahoma" w:cs="Tahoma"/>
      <w:sz w:val="16"/>
      <w:szCs w:val="16"/>
    </w:rPr>
  </w:style>
  <w:style w:type="paragraph" w:styleId="Soggettocommento">
    <w:name w:val="annotation subject"/>
    <w:basedOn w:val="Testocommento"/>
    <w:next w:val="Testocommento"/>
    <w:semiHidden/>
    <w:rPr>
      <w:b/>
      <w:bCs/>
    </w:rPr>
  </w:style>
  <w:style w:type="paragraph" w:customStyle="1" w:styleId="tabella">
    <w:name w:val="tabella"/>
    <w:basedOn w:val="Titolo3"/>
    <w:pPr>
      <w:keepNext/>
      <w:widowControl/>
      <w:overflowPunct/>
      <w:autoSpaceDE/>
      <w:autoSpaceDN/>
      <w:adjustRightInd/>
      <w:spacing w:after="0"/>
      <w:textAlignment w:val="auto"/>
    </w:pPr>
    <w:rPr>
      <w:b w:val="0"/>
      <w:i w:val="0"/>
      <w:sz w:val="18"/>
    </w:rPr>
  </w:style>
  <w:style w:type="table" w:styleId="Grigliatabella">
    <w:name w:val="Table Grid"/>
    <w:basedOn w:val="Tabellanormale"/>
    <w:pPr>
      <w:widowControl w:val="0"/>
      <w:overflowPunct w:val="0"/>
      <w:autoSpaceDE w:val="0"/>
      <w:autoSpaceDN w:val="0"/>
      <w:adjustRightInd w:val="0"/>
      <w:spacing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pPr>
      <w:shd w:val="clear" w:color="auto" w:fill="000080"/>
    </w:pPr>
    <w:rPr>
      <w:rFonts w:ascii="Tahoma" w:hAnsi="Tahoma" w:cs="Tahoma"/>
      <w:sz w:val="20"/>
    </w:rPr>
  </w:style>
  <w:style w:type="paragraph" w:styleId="Puntoelenco2">
    <w:name w:val="List Bullet 2"/>
    <w:basedOn w:val="Normale"/>
    <w:autoRedefine/>
    <w:pPr>
      <w:widowControl/>
      <w:numPr>
        <w:numId w:val="12"/>
      </w:numPr>
      <w:overflowPunct/>
      <w:autoSpaceDE/>
      <w:autoSpaceDN/>
      <w:adjustRightInd/>
      <w:spacing w:after="0"/>
      <w:jc w:val="left"/>
      <w:textAlignment w:val="auto"/>
    </w:pPr>
    <w:rPr>
      <w:rFonts w:ascii="Times New Roman" w:hAnsi="Times New Roman"/>
      <w:sz w:val="24"/>
      <w:szCs w:val="24"/>
    </w:rPr>
  </w:style>
  <w:style w:type="paragraph" w:customStyle="1" w:styleId="CPVC">
    <w:name w:val="CPV_C"/>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rPr>
  </w:style>
  <w:style w:type="paragraph" w:customStyle="1" w:styleId="CPVCcvo">
    <w:name w:val="CPV_Ccvo"/>
    <w:pPr>
      <w:widowControl w:val="0"/>
      <w:tabs>
        <w:tab w:val="left" w:pos="0"/>
        <w:tab w:val="left" w:pos="1247"/>
        <w:tab w:val="left" w:pos="3969"/>
        <w:tab w:val="left" w:pos="4252"/>
        <w:tab w:val="left" w:pos="11339"/>
        <w:tab w:val="left" w:pos="28346"/>
      </w:tabs>
      <w:autoSpaceDE w:val="0"/>
      <w:autoSpaceDN w:val="0"/>
      <w:adjustRightInd w:val="0"/>
      <w:spacing w:before="260" w:after="85" w:line="25" w:lineRule="atLeast"/>
      <w:jc w:val="center"/>
    </w:pPr>
    <w:rPr>
      <w:rFonts w:ascii="ItcCenturyLight" w:hAnsi="ItcCenturyLight" w:cs="ItcCenturyLight"/>
      <w:i/>
      <w:iCs/>
    </w:rPr>
  </w:style>
  <w:style w:type="paragraph" w:customStyle="1" w:styleId="LIV2">
    <w:name w:val="LIV2"/>
    <w:pPr>
      <w:widowControl w:val="0"/>
      <w:tabs>
        <w:tab w:val="left" w:pos="0"/>
        <w:tab w:val="left" w:pos="1418"/>
        <w:tab w:val="left" w:pos="2835"/>
        <w:tab w:val="left" w:pos="4252"/>
      </w:tabs>
      <w:autoSpaceDE w:val="0"/>
      <w:autoSpaceDN w:val="0"/>
      <w:adjustRightInd w:val="0"/>
      <w:spacing w:before="444" w:after="171" w:line="12" w:lineRule="atLeast"/>
      <w:jc w:val="both"/>
    </w:pPr>
    <w:rPr>
      <w:rFonts w:ascii="UniversExBlkExt" w:hAnsi="UniversExBlkExt" w:cs="UniversExBlkExt"/>
      <w:b/>
      <w:bCs/>
      <w:sz w:val="16"/>
      <w:szCs w:val="16"/>
    </w:rPr>
  </w:style>
  <w:style w:type="paragraph" w:customStyle="1" w:styleId="cpv">
    <w:name w:val="cpv"/>
    <w:uiPriority w:val="99"/>
    <w:pPr>
      <w:widowControl w:val="0"/>
      <w:tabs>
        <w:tab w:val="left" w:pos="0"/>
        <w:tab w:val="left" w:pos="1418"/>
        <w:tab w:val="left" w:pos="2835"/>
        <w:tab w:val="left" w:pos="4252"/>
      </w:tabs>
      <w:autoSpaceDE w:val="0"/>
      <w:autoSpaceDN w:val="0"/>
      <w:adjustRightInd w:val="0"/>
      <w:spacing w:before="175" w:line="25" w:lineRule="atLeast"/>
      <w:jc w:val="both"/>
    </w:pPr>
    <w:rPr>
      <w:rFonts w:ascii="ItcCenturyLight" w:hAnsi="ItcCenturyLight" w:cs="ItcCenturyLight"/>
    </w:rPr>
  </w:style>
  <w:style w:type="paragraph" w:customStyle="1" w:styleId="sottocpv1">
    <w:name w:val="sottocpv1"/>
    <w:pPr>
      <w:widowControl w:val="0"/>
      <w:tabs>
        <w:tab w:val="left" w:pos="341"/>
        <w:tab w:val="left" w:pos="1759"/>
        <w:tab w:val="left" w:pos="3176"/>
        <w:tab w:val="left" w:pos="4593"/>
      </w:tabs>
      <w:autoSpaceDE w:val="0"/>
      <w:autoSpaceDN w:val="0"/>
      <w:adjustRightInd w:val="0"/>
      <w:spacing w:before="175" w:line="25" w:lineRule="atLeast"/>
      <w:ind w:left="341" w:hanging="341"/>
      <w:jc w:val="both"/>
    </w:pPr>
    <w:rPr>
      <w:rFonts w:ascii="ItcCenturyLight" w:hAnsi="ItcCenturyLight" w:cs="ItcCenturyLight"/>
    </w:rPr>
  </w:style>
  <w:style w:type="paragraph" w:styleId="Rientrocorpodeltesto">
    <w:name w:val="Body Text Indent"/>
    <w:basedOn w:val="Normale"/>
    <w:pPr>
      <w:ind w:left="283"/>
    </w:pPr>
  </w:style>
  <w:style w:type="paragraph" w:customStyle="1" w:styleId="level1">
    <w:name w:val="level 1"/>
    <w:basedOn w:val="Normale"/>
    <w:pPr>
      <w:widowControl/>
      <w:tabs>
        <w:tab w:val="right" w:pos="360"/>
        <w:tab w:val="left" w:pos="576"/>
      </w:tabs>
      <w:overflowPunct/>
      <w:autoSpaceDE/>
      <w:autoSpaceDN/>
      <w:adjustRightInd/>
      <w:spacing w:line="220" w:lineRule="exact"/>
      <w:ind w:left="576" w:hanging="576"/>
      <w:textAlignment w:val="auto"/>
    </w:pPr>
    <w:rPr>
      <w:rFonts w:ascii="Times New Roman" w:hAnsi="Times New Roman"/>
      <w:sz w:val="20"/>
      <w:lang w:val="en-US" w:eastAsia="en-US"/>
    </w:rPr>
  </w:style>
  <w:style w:type="paragraph" w:customStyle="1" w:styleId="tx">
    <w:name w:val="tx"/>
    <w:basedOn w:val="Normale"/>
    <w:pPr>
      <w:widowControl/>
      <w:overflowPunct/>
      <w:autoSpaceDE/>
      <w:autoSpaceDN/>
      <w:adjustRightInd/>
      <w:spacing w:before="20" w:after="20"/>
      <w:jc w:val="left"/>
      <w:textAlignment w:val="auto"/>
    </w:pPr>
    <w:rPr>
      <w:rFonts w:ascii="Times New Roman" w:hAnsi="Times New Roman"/>
      <w:sz w:val="24"/>
      <w:szCs w:val="24"/>
    </w:rPr>
  </w:style>
  <w:style w:type="paragraph" w:customStyle="1" w:styleId="Paragrafoelenco1">
    <w:name w:val="Paragrafo elenco1"/>
    <w:basedOn w:val="Normale"/>
    <w:uiPriority w:val="99"/>
    <w:qFormat/>
    <w:pPr>
      <w:widowControl/>
      <w:overflowPunct/>
      <w:autoSpaceDE/>
      <w:autoSpaceDN/>
      <w:adjustRightInd/>
      <w:spacing w:after="200" w:line="276" w:lineRule="auto"/>
      <w:ind w:left="720"/>
      <w:contextualSpacing/>
      <w:jc w:val="left"/>
      <w:textAlignment w:val="auto"/>
    </w:pPr>
    <w:rPr>
      <w:rFonts w:ascii="Calibri" w:hAnsi="Calibri"/>
      <w:szCs w:val="22"/>
      <w:lang w:eastAsia="en-US"/>
    </w:rPr>
  </w:style>
  <w:style w:type="character" w:styleId="Enfasicorsivo">
    <w:name w:val="Emphasis"/>
    <w:uiPriority w:val="99"/>
    <w:qFormat/>
    <w:rPr>
      <w:i/>
      <w:iCs/>
    </w:rPr>
  </w:style>
  <w:style w:type="paragraph" w:customStyle="1" w:styleId="rgscorpodeltesto">
    <w:name w:val="rgs_corpodeltesto"/>
    <w:basedOn w:val="Normale"/>
    <w:pPr>
      <w:widowControl/>
      <w:overflowPunct/>
      <w:autoSpaceDE/>
      <w:autoSpaceDN/>
      <w:adjustRightInd/>
      <w:spacing w:line="360" w:lineRule="auto"/>
      <w:ind w:firstLine="799"/>
      <w:textAlignment w:val="auto"/>
    </w:pPr>
    <w:rPr>
      <w:rFonts w:ascii="Times New Roman" w:hAnsi="Times New Roman"/>
      <w:sz w:val="24"/>
    </w:rPr>
  </w:style>
  <w:style w:type="paragraph" w:customStyle="1" w:styleId="provvr0">
    <w:name w:val="provv_r0"/>
    <w:basedOn w:val="Normale"/>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ListParagraph1">
    <w:name w:val="List Paragraph1"/>
    <w:basedOn w:val="Normale"/>
    <w:pPr>
      <w:widowControl/>
      <w:overflowPunct/>
      <w:autoSpaceDE/>
      <w:autoSpaceDN/>
      <w:adjustRightInd/>
      <w:spacing w:after="0" w:line="360" w:lineRule="auto"/>
      <w:ind w:left="720"/>
      <w:contextualSpacing/>
      <w:textAlignment w:val="auto"/>
    </w:pPr>
    <w:rPr>
      <w:rFonts w:ascii="Verdana" w:hAnsi="Verdana"/>
      <w:sz w:val="20"/>
      <w:lang w:eastAsia="en-US"/>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Sommario1">
    <w:name w:val="toc 1"/>
    <w:basedOn w:val="Normale"/>
    <w:next w:val="Normale"/>
    <w:autoRedefine/>
    <w:uiPriority w:val="39"/>
  </w:style>
  <w:style w:type="paragraph" w:styleId="Sommario2">
    <w:name w:val="toc 2"/>
    <w:basedOn w:val="Normale"/>
    <w:next w:val="Normale"/>
    <w:autoRedefine/>
    <w:uiPriority w:val="39"/>
    <w:pPr>
      <w:tabs>
        <w:tab w:val="right" w:leader="dot" w:pos="9061"/>
      </w:tabs>
    </w:pPr>
    <w:rPr>
      <w:noProof/>
    </w:rPr>
  </w:style>
  <w:style w:type="paragraph" w:styleId="Nessunaspaziatura">
    <w:name w:val="No Spacing"/>
    <w:link w:val="NessunaspaziaturaCarattere"/>
    <w:uiPriority w:val="1"/>
    <w:qFormat/>
    <w:rPr>
      <w:rFonts w:ascii="Calibri" w:hAnsi="Calibri"/>
      <w:sz w:val="22"/>
      <w:szCs w:val="22"/>
      <w:lang w:eastAsia="en-US"/>
    </w:rPr>
  </w:style>
  <w:style w:type="character" w:customStyle="1" w:styleId="NessunaspaziaturaCarattere">
    <w:name w:val="Nessuna spaziatura Carattere"/>
    <w:link w:val="Nessunaspaziatura"/>
    <w:uiPriority w:val="1"/>
    <w:rPr>
      <w:rFonts w:ascii="Calibri" w:hAnsi="Calibri"/>
      <w:sz w:val="22"/>
      <w:szCs w:val="22"/>
      <w:lang w:val="it-IT" w:eastAsia="en-US" w:bidi="ar-SA"/>
    </w:rPr>
  </w:style>
  <w:style w:type="paragraph" w:styleId="Revisione">
    <w:name w:val="Revision"/>
    <w:hidden/>
    <w:uiPriority w:val="99"/>
    <w:semiHidden/>
    <w:rPr>
      <w:rFonts w:ascii="Arial" w:hAnsi="Arial"/>
      <w:sz w:val="22"/>
    </w:rPr>
  </w:style>
  <w:style w:type="character" w:customStyle="1" w:styleId="PidipaginaCarattere">
    <w:name w:val="Piè di pagina Carattere"/>
    <w:basedOn w:val="Carpredefinitoparagrafo"/>
    <w:link w:val="Pidipagina"/>
    <w:uiPriority w:val="99"/>
    <w:rPr>
      <w:rFonts w:ascii="Arial" w:hAnsi="Arial"/>
      <w:sz w:val="18"/>
    </w:rPr>
  </w:style>
  <w:style w:type="character" w:styleId="Enfasigrassetto">
    <w:name w:val="Strong"/>
    <w:basedOn w:val="Carpredefinitoparagrafo"/>
    <w:uiPriority w:val="99"/>
    <w:qFormat/>
    <w:rPr>
      <w:b/>
      <w:bCs/>
    </w:rPr>
  </w:style>
  <w:style w:type="paragraph" w:customStyle="1" w:styleId="Latino10pt">
    <w:name w:val="(Latino) 10 pt"/>
    <w:basedOn w:val="Normale"/>
    <w:pPr>
      <w:widowControl/>
      <w:suppressAutoHyphens/>
      <w:overflowPunct/>
      <w:autoSpaceDE/>
      <w:autoSpaceDN/>
      <w:adjustRightInd/>
      <w:spacing w:after="0" w:line="360" w:lineRule="auto"/>
      <w:ind w:right="851"/>
      <w:textAlignment w:val="auto"/>
    </w:pPr>
    <w:rPr>
      <w:rFonts w:ascii="Verdana" w:hAnsi="Verdana" w:cs="Verdana"/>
      <w:sz w:val="20"/>
      <w:lang w:eastAsia="ar-SA"/>
    </w:rPr>
  </w:style>
  <w:style w:type="character" w:customStyle="1" w:styleId="apple-converted-space">
    <w:name w:val="apple-converted-space"/>
    <w:basedOn w:val="Carpredefinitoparagrafo"/>
    <w:uiPriority w:val="99"/>
    <w:rPr>
      <w:rFonts w:cs="Times New Roman"/>
    </w:rPr>
  </w:style>
  <w:style w:type="paragraph" w:customStyle="1" w:styleId="BodyText21">
    <w:name w:val="Body Text 21"/>
    <w:basedOn w:val="Normale"/>
    <w:uiPriority w:val="99"/>
    <w:pPr>
      <w:textAlignment w:val="auto"/>
    </w:pPr>
    <w:rPr>
      <w:b/>
      <w:i/>
      <w:sz w:val="24"/>
    </w:r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Sottotitolo">
    <w:name w:val="Subtitle"/>
    <w:basedOn w:val="Normale"/>
    <w:next w:val="Normale"/>
    <w:link w:val="SottotitoloCarattere"/>
    <w:uiPriority w:val="11"/>
    <w:qFormat/>
    <w:pPr>
      <w:widowControl/>
      <w:overflowPunct/>
      <w:autoSpaceDE/>
      <w:autoSpaceDN/>
      <w:adjustRightInd/>
      <w:spacing w:after="60"/>
      <w:jc w:val="center"/>
      <w:textAlignment w:val="auto"/>
      <w:outlineLvl w:val="1"/>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sz w:val="24"/>
      <w:szCs w:val="24"/>
    </w:rPr>
  </w:style>
  <w:style w:type="character" w:customStyle="1" w:styleId="TitoloCarattere">
    <w:name w:val="Titolo Carattere"/>
    <w:basedOn w:val="Carpredefinitoparagrafo"/>
    <w:link w:val="Titolo"/>
    <w:locked/>
    <w:rPr>
      <w:rFonts w:ascii="Arial" w:hAnsi="Arial"/>
      <w:b/>
      <w:smallCaps/>
      <w:sz w:val="44"/>
    </w:rPr>
  </w:style>
  <w:style w:type="paragraph" w:customStyle="1" w:styleId="TB">
    <w:name w:val="TB"/>
    <w:basedOn w:val="Normale"/>
    <w:pPr>
      <w:overflowPunct/>
      <w:spacing w:after="0" w:line="200" w:lineRule="atLeast"/>
      <w:jc w:val="left"/>
      <w:textAlignment w:val="center"/>
    </w:pPr>
    <w:rPr>
      <w:rFonts w:cs="ArialMT"/>
      <w:color w:val="000000"/>
      <w:sz w:val="17"/>
      <w:szCs w:val="17"/>
      <w:lang w:eastAsia="en-US"/>
    </w:rPr>
  </w:style>
  <w:style w:type="character" w:styleId="Rimandonotadichiusura">
    <w:name w:val="endnote reference"/>
    <w:rPr>
      <w:vertAlign w:val="superscript"/>
    </w:rPr>
  </w:style>
  <w:style w:type="paragraph" w:customStyle="1" w:styleId="Default">
    <w:name w:val="Default"/>
    <w:pPr>
      <w:autoSpaceDE w:val="0"/>
      <w:autoSpaceDN w:val="0"/>
      <w:adjustRightInd w:val="0"/>
    </w:pPr>
    <w:rPr>
      <w:rFonts w:ascii="Book Antiqua" w:hAnsi="Book Antiqua" w:cs="Book Antiqua"/>
      <w:color w:val="000000"/>
      <w:sz w:val="24"/>
      <w:szCs w:val="24"/>
    </w:rPr>
  </w:style>
  <w:style w:type="character" w:customStyle="1" w:styleId="linkneltesto">
    <w:name w:val="link_nel_testo"/>
    <w:basedOn w:val="Carpredefinitoparagrafo"/>
  </w:style>
  <w:style w:type="paragraph" w:customStyle="1" w:styleId="font5">
    <w:name w:val="font5"/>
    <w:basedOn w:val="Normale"/>
    <w:pPr>
      <w:widowControl/>
      <w:overflowPunct/>
      <w:autoSpaceDE/>
      <w:autoSpaceDN/>
      <w:adjustRightInd/>
      <w:spacing w:before="100" w:after="100"/>
      <w:jc w:val="left"/>
      <w:textAlignment w:val="auto"/>
    </w:pPr>
    <w:rPr>
      <w:rFonts w:eastAsia="Arial Unicode MS"/>
      <w:sz w:val="24"/>
    </w:rPr>
  </w:style>
  <w:style w:type="paragraph" w:styleId="Titolosommario">
    <w:name w:val="TOC Heading"/>
    <w:basedOn w:val="Titolo1"/>
    <w:next w:val="Normale"/>
    <w:uiPriority w:val="39"/>
    <w:unhideWhenUsed/>
    <w:qFormat/>
    <w:pPr>
      <w:keepNext/>
      <w:keepLines/>
      <w:widowControl/>
      <w:pBdr>
        <w:top w:val="none" w:sz="0" w:space="0" w:color="auto"/>
        <w:left w:val="none" w:sz="0" w:space="0" w:color="auto"/>
        <w:bottom w:val="none" w:sz="0" w:space="0" w:color="auto"/>
        <w:right w:val="none" w:sz="0" w:space="0" w:color="auto"/>
      </w:pBdr>
      <w:tabs>
        <w:tab w:val="clear" w:pos="1275"/>
        <w:tab w:val="clear" w:pos="1560"/>
        <w:tab w:val="clear" w:pos="8789"/>
        <w:tab w:val="clear" w:pos="9639"/>
      </w:tab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Sommario3">
    <w:name w:val="toc 3"/>
    <w:basedOn w:val="Normale"/>
    <w:next w:val="Normale"/>
    <w:autoRedefine/>
    <w:uiPriority w:val="39"/>
    <w:unhideWhenUsed/>
    <w:pPr>
      <w:spacing w:after="100"/>
      <w:ind w:left="440"/>
    </w:pPr>
  </w:style>
  <w:style w:type="character" w:customStyle="1" w:styleId="marker">
    <w:name w:val="marker"/>
    <w:basedOn w:val="Carpredefinitoparagrafo"/>
    <w:rsid w:val="00D6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1402">
      <w:bodyDiv w:val="1"/>
      <w:marLeft w:val="0"/>
      <w:marRight w:val="0"/>
      <w:marTop w:val="0"/>
      <w:marBottom w:val="0"/>
      <w:divBdr>
        <w:top w:val="none" w:sz="0" w:space="0" w:color="auto"/>
        <w:left w:val="none" w:sz="0" w:space="0" w:color="auto"/>
        <w:bottom w:val="none" w:sz="0" w:space="0" w:color="auto"/>
        <w:right w:val="none" w:sz="0" w:space="0" w:color="auto"/>
      </w:divBdr>
      <w:divsChild>
        <w:div w:id="962886498">
          <w:marLeft w:val="0"/>
          <w:marRight w:val="0"/>
          <w:marTop w:val="0"/>
          <w:marBottom w:val="0"/>
          <w:divBdr>
            <w:top w:val="none" w:sz="0" w:space="0" w:color="auto"/>
            <w:left w:val="none" w:sz="0" w:space="0" w:color="auto"/>
            <w:bottom w:val="none" w:sz="0" w:space="0" w:color="auto"/>
            <w:right w:val="none" w:sz="0" w:space="0" w:color="auto"/>
          </w:divBdr>
        </w:div>
        <w:div w:id="409934302">
          <w:marLeft w:val="0"/>
          <w:marRight w:val="0"/>
          <w:marTop w:val="0"/>
          <w:marBottom w:val="0"/>
          <w:divBdr>
            <w:top w:val="none" w:sz="0" w:space="0" w:color="auto"/>
            <w:left w:val="none" w:sz="0" w:space="0" w:color="auto"/>
            <w:bottom w:val="none" w:sz="0" w:space="0" w:color="auto"/>
            <w:right w:val="none" w:sz="0" w:space="0" w:color="auto"/>
          </w:divBdr>
        </w:div>
        <w:div w:id="1879471931">
          <w:marLeft w:val="0"/>
          <w:marRight w:val="0"/>
          <w:marTop w:val="0"/>
          <w:marBottom w:val="0"/>
          <w:divBdr>
            <w:top w:val="none" w:sz="0" w:space="0" w:color="auto"/>
            <w:left w:val="none" w:sz="0" w:space="0" w:color="auto"/>
            <w:bottom w:val="none" w:sz="0" w:space="0" w:color="auto"/>
            <w:right w:val="none" w:sz="0" w:space="0" w:color="auto"/>
          </w:divBdr>
        </w:div>
        <w:div w:id="991448947">
          <w:marLeft w:val="0"/>
          <w:marRight w:val="0"/>
          <w:marTop w:val="0"/>
          <w:marBottom w:val="0"/>
          <w:divBdr>
            <w:top w:val="none" w:sz="0" w:space="0" w:color="auto"/>
            <w:left w:val="none" w:sz="0" w:space="0" w:color="auto"/>
            <w:bottom w:val="none" w:sz="0" w:space="0" w:color="auto"/>
            <w:right w:val="none" w:sz="0" w:space="0" w:color="auto"/>
          </w:divBdr>
        </w:div>
        <w:div w:id="2141990934">
          <w:marLeft w:val="0"/>
          <w:marRight w:val="0"/>
          <w:marTop w:val="0"/>
          <w:marBottom w:val="0"/>
          <w:divBdr>
            <w:top w:val="none" w:sz="0" w:space="0" w:color="auto"/>
            <w:left w:val="none" w:sz="0" w:space="0" w:color="auto"/>
            <w:bottom w:val="none" w:sz="0" w:space="0" w:color="auto"/>
            <w:right w:val="none" w:sz="0" w:space="0" w:color="auto"/>
          </w:divBdr>
        </w:div>
        <w:div w:id="1374235435">
          <w:marLeft w:val="0"/>
          <w:marRight w:val="0"/>
          <w:marTop w:val="0"/>
          <w:marBottom w:val="0"/>
          <w:divBdr>
            <w:top w:val="none" w:sz="0" w:space="0" w:color="auto"/>
            <w:left w:val="none" w:sz="0" w:space="0" w:color="auto"/>
            <w:bottom w:val="none" w:sz="0" w:space="0" w:color="auto"/>
            <w:right w:val="none" w:sz="0" w:space="0" w:color="auto"/>
          </w:divBdr>
        </w:div>
        <w:div w:id="912785495">
          <w:marLeft w:val="0"/>
          <w:marRight w:val="0"/>
          <w:marTop w:val="0"/>
          <w:marBottom w:val="0"/>
          <w:divBdr>
            <w:top w:val="none" w:sz="0" w:space="0" w:color="auto"/>
            <w:left w:val="none" w:sz="0" w:space="0" w:color="auto"/>
            <w:bottom w:val="none" w:sz="0" w:space="0" w:color="auto"/>
            <w:right w:val="none" w:sz="0" w:space="0" w:color="auto"/>
          </w:divBdr>
        </w:div>
        <w:div w:id="196964436">
          <w:marLeft w:val="0"/>
          <w:marRight w:val="0"/>
          <w:marTop w:val="0"/>
          <w:marBottom w:val="0"/>
          <w:divBdr>
            <w:top w:val="none" w:sz="0" w:space="0" w:color="auto"/>
            <w:left w:val="none" w:sz="0" w:space="0" w:color="auto"/>
            <w:bottom w:val="none" w:sz="0" w:space="0" w:color="auto"/>
            <w:right w:val="none" w:sz="0" w:space="0" w:color="auto"/>
          </w:divBdr>
        </w:div>
        <w:div w:id="1845510036">
          <w:marLeft w:val="0"/>
          <w:marRight w:val="0"/>
          <w:marTop w:val="0"/>
          <w:marBottom w:val="0"/>
          <w:divBdr>
            <w:top w:val="none" w:sz="0" w:space="0" w:color="auto"/>
            <w:left w:val="none" w:sz="0" w:space="0" w:color="auto"/>
            <w:bottom w:val="none" w:sz="0" w:space="0" w:color="auto"/>
            <w:right w:val="none" w:sz="0" w:space="0" w:color="auto"/>
          </w:divBdr>
        </w:div>
        <w:div w:id="617494533">
          <w:marLeft w:val="0"/>
          <w:marRight w:val="0"/>
          <w:marTop w:val="0"/>
          <w:marBottom w:val="0"/>
          <w:divBdr>
            <w:top w:val="none" w:sz="0" w:space="0" w:color="auto"/>
            <w:left w:val="none" w:sz="0" w:space="0" w:color="auto"/>
            <w:bottom w:val="none" w:sz="0" w:space="0" w:color="auto"/>
            <w:right w:val="none" w:sz="0" w:space="0" w:color="auto"/>
          </w:divBdr>
        </w:div>
        <w:div w:id="775444081">
          <w:marLeft w:val="0"/>
          <w:marRight w:val="0"/>
          <w:marTop w:val="0"/>
          <w:marBottom w:val="0"/>
          <w:divBdr>
            <w:top w:val="none" w:sz="0" w:space="0" w:color="auto"/>
            <w:left w:val="none" w:sz="0" w:space="0" w:color="auto"/>
            <w:bottom w:val="none" w:sz="0" w:space="0" w:color="auto"/>
            <w:right w:val="none" w:sz="0" w:space="0" w:color="auto"/>
          </w:divBdr>
        </w:div>
        <w:div w:id="1087657360">
          <w:marLeft w:val="0"/>
          <w:marRight w:val="0"/>
          <w:marTop w:val="0"/>
          <w:marBottom w:val="0"/>
          <w:divBdr>
            <w:top w:val="none" w:sz="0" w:space="0" w:color="auto"/>
            <w:left w:val="none" w:sz="0" w:space="0" w:color="auto"/>
            <w:bottom w:val="none" w:sz="0" w:space="0" w:color="auto"/>
            <w:right w:val="none" w:sz="0" w:space="0" w:color="auto"/>
          </w:divBdr>
        </w:div>
        <w:div w:id="602298150">
          <w:marLeft w:val="0"/>
          <w:marRight w:val="0"/>
          <w:marTop w:val="0"/>
          <w:marBottom w:val="0"/>
          <w:divBdr>
            <w:top w:val="none" w:sz="0" w:space="0" w:color="auto"/>
            <w:left w:val="none" w:sz="0" w:space="0" w:color="auto"/>
            <w:bottom w:val="none" w:sz="0" w:space="0" w:color="auto"/>
            <w:right w:val="none" w:sz="0" w:space="0" w:color="auto"/>
          </w:divBdr>
        </w:div>
        <w:div w:id="2096899219">
          <w:marLeft w:val="0"/>
          <w:marRight w:val="0"/>
          <w:marTop w:val="0"/>
          <w:marBottom w:val="0"/>
          <w:divBdr>
            <w:top w:val="none" w:sz="0" w:space="0" w:color="auto"/>
            <w:left w:val="none" w:sz="0" w:space="0" w:color="auto"/>
            <w:bottom w:val="none" w:sz="0" w:space="0" w:color="auto"/>
            <w:right w:val="none" w:sz="0" w:space="0" w:color="auto"/>
          </w:divBdr>
        </w:div>
        <w:div w:id="975182160">
          <w:marLeft w:val="0"/>
          <w:marRight w:val="0"/>
          <w:marTop w:val="0"/>
          <w:marBottom w:val="0"/>
          <w:divBdr>
            <w:top w:val="none" w:sz="0" w:space="0" w:color="auto"/>
            <w:left w:val="none" w:sz="0" w:space="0" w:color="auto"/>
            <w:bottom w:val="none" w:sz="0" w:space="0" w:color="auto"/>
            <w:right w:val="none" w:sz="0" w:space="0" w:color="auto"/>
          </w:divBdr>
        </w:div>
        <w:div w:id="247809646">
          <w:marLeft w:val="0"/>
          <w:marRight w:val="0"/>
          <w:marTop w:val="0"/>
          <w:marBottom w:val="0"/>
          <w:divBdr>
            <w:top w:val="none" w:sz="0" w:space="0" w:color="auto"/>
            <w:left w:val="none" w:sz="0" w:space="0" w:color="auto"/>
            <w:bottom w:val="none" w:sz="0" w:space="0" w:color="auto"/>
            <w:right w:val="none" w:sz="0" w:space="0" w:color="auto"/>
          </w:divBdr>
        </w:div>
        <w:div w:id="2027555969">
          <w:marLeft w:val="0"/>
          <w:marRight w:val="0"/>
          <w:marTop w:val="0"/>
          <w:marBottom w:val="0"/>
          <w:divBdr>
            <w:top w:val="none" w:sz="0" w:space="0" w:color="auto"/>
            <w:left w:val="none" w:sz="0" w:space="0" w:color="auto"/>
            <w:bottom w:val="none" w:sz="0" w:space="0" w:color="auto"/>
            <w:right w:val="none" w:sz="0" w:space="0" w:color="auto"/>
          </w:divBdr>
        </w:div>
        <w:div w:id="987320169">
          <w:marLeft w:val="0"/>
          <w:marRight w:val="0"/>
          <w:marTop w:val="0"/>
          <w:marBottom w:val="0"/>
          <w:divBdr>
            <w:top w:val="none" w:sz="0" w:space="0" w:color="auto"/>
            <w:left w:val="none" w:sz="0" w:space="0" w:color="auto"/>
            <w:bottom w:val="none" w:sz="0" w:space="0" w:color="auto"/>
            <w:right w:val="none" w:sz="0" w:space="0" w:color="auto"/>
          </w:divBdr>
        </w:div>
        <w:div w:id="2098360644">
          <w:marLeft w:val="0"/>
          <w:marRight w:val="0"/>
          <w:marTop w:val="0"/>
          <w:marBottom w:val="0"/>
          <w:divBdr>
            <w:top w:val="none" w:sz="0" w:space="0" w:color="auto"/>
            <w:left w:val="none" w:sz="0" w:space="0" w:color="auto"/>
            <w:bottom w:val="none" w:sz="0" w:space="0" w:color="auto"/>
            <w:right w:val="none" w:sz="0" w:space="0" w:color="auto"/>
          </w:divBdr>
        </w:div>
        <w:div w:id="1854029677">
          <w:marLeft w:val="0"/>
          <w:marRight w:val="0"/>
          <w:marTop w:val="0"/>
          <w:marBottom w:val="0"/>
          <w:divBdr>
            <w:top w:val="none" w:sz="0" w:space="0" w:color="auto"/>
            <w:left w:val="none" w:sz="0" w:space="0" w:color="auto"/>
            <w:bottom w:val="none" w:sz="0" w:space="0" w:color="auto"/>
            <w:right w:val="none" w:sz="0" w:space="0" w:color="auto"/>
          </w:divBdr>
        </w:div>
        <w:div w:id="1560364113">
          <w:marLeft w:val="0"/>
          <w:marRight w:val="0"/>
          <w:marTop w:val="0"/>
          <w:marBottom w:val="0"/>
          <w:divBdr>
            <w:top w:val="none" w:sz="0" w:space="0" w:color="auto"/>
            <w:left w:val="none" w:sz="0" w:space="0" w:color="auto"/>
            <w:bottom w:val="none" w:sz="0" w:space="0" w:color="auto"/>
            <w:right w:val="none" w:sz="0" w:space="0" w:color="auto"/>
          </w:divBdr>
        </w:div>
        <w:div w:id="2080784936">
          <w:marLeft w:val="0"/>
          <w:marRight w:val="0"/>
          <w:marTop w:val="0"/>
          <w:marBottom w:val="0"/>
          <w:divBdr>
            <w:top w:val="none" w:sz="0" w:space="0" w:color="auto"/>
            <w:left w:val="none" w:sz="0" w:space="0" w:color="auto"/>
            <w:bottom w:val="none" w:sz="0" w:space="0" w:color="auto"/>
            <w:right w:val="none" w:sz="0" w:space="0" w:color="auto"/>
          </w:divBdr>
        </w:div>
        <w:div w:id="102766554">
          <w:marLeft w:val="0"/>
          <w:marRight w:val="0"/>
          <w:marTop w:val="0"/>
          <w:marBottom w:val="0"/>
          <w:divBdr>
            <w:top w:val="none" w:sz="0" w:space="0" w:color="auto"/>
            <w:left w:val="none" w:sz="0" w:space="0" w:color="auto"/>
            <w:bottom w:val="none" w:sz="0" w:space="0" w:color="auto"/>
            <w:right w:val="none" w:sz="0" w:space="0" w:color="auto"/>
          </w:divBdr>
        </w:div>
        <w:div w:id="573123504">
          <w:marLeft w:val="0"/>
          <w:marRight w:val="0"/>
          <w:marTop w:val="0"/>
          <w:marBottom w:val="0"/>
          <w:divBdr>
            <w:top w:val="none" w:sz="0" w:space="0" w:color="auto"/>
            <w:left w:val="none" w:sz="0" w:space="0" w:color="auto"/>
            <w:bottom w:val="none" w:sz="0" w:space="0" w:color="auto"/>
            <w:right w:val="none" w:sz="0" w:space="0" w:color="auto"/>
          </w:divBdr>
        </w:div>
        <w:div w:id="552930572">
          <w:marLeft w:val="0"/>
          <w:marRight w:val="0"/>
          <w:marTop w:val="0"/>
          <w:marBottom w:val="0"/>
          <w:divBdr>
            <w:top w:val="none" w:sz="0" w:space="0" w:color="auto"/>
            <w:left w:val="none" w:sz="0" w:space="0" w:color="auto"/>
            <w:bottom w:val="none" w:sz="0" w:space="0" w:color="auto"/>
            <w:right w:val="none" w:sz="0" w:space="0" w:color="auto"/>
          </w:divBdr>
        </w:div>
        <w:div w:id="43607841">
          <w:marLeft w:val="0"/>
          <w:marRight w:val="0"/>
          <w:marTop w:val="0"/>
          <w:marBottom w:val="0"/>
          <w:divBdr>
            <w:top w:val="none" w:sz="0" w:space="0" w:color="auto"/>
            <w:left w:val="none" w:sz="0" w:space="0" w:color="auto"/>
            <w:bottom w:val="none" w:sz="0" w:space="0" w:color="auto"/>
            <w:right w:val="none" w:sz="0" w:space="0" w:color="auto"/>
          </w:divBdr>
        </w:div>
        <w:div w:id="199241748">
          <w:marLeft w:val="0"/>
          <w:marRight w:val="0"/>
          <w:marTop w:val="0"/>
          <w:marBottom w:val="0"/>
          <w:divBdr>
            <w:top w:val="none" w:sz="0" w:space="0" w:color="auto"/>
            <w:left w:val="none" w:sz="0" w:space="0" w:color="auto"/>
            <w:bottom w:val="none" w:sz="0" w:space="0" w:color="auto"/>
            <w:right w:val="none" w:sz="0" w:space="0" w:color="auto"/>
          </w:divBdr>
        </w:div>
        <w:div w:id="1927423625">
          <w:marLeft w:val="0"/>
          <w:marRight w:val="0"/>
          <w:marTop w:val="0"/>
          <w:marBottom w:val="0"/>
          <w:divBdr>
            <w:top w:val="none" w:sz="0" w:space="0" w:color="auto"/>
            <w:left w:val="none" w:sz="0" w:space="0" w:color="auto"/>
            <w:bottom w:val="none" w:sz="0" w:space="0" w:color="auto"/>
            <w:right w:val="none" w:sz="0" w:space="0" w:color="auto"/>
          </w:divBdr>
        </w:div>
        <w:div w:id="2022852529">
          <w:marLeft w:val="0"/>
          <w:marRight w:val="0"/>
          <w:marTop w:val="0"/>
          <w:marBottom w:val="0"/>
          <w:divBdr>
            <w:top w:val="none" w:sz="0" w:space="0" w:color="auto"/>
            <w:left w:val="none" w:sz="0" w:space="0" w:color="auto"/>
            <w:bottom w:val="none" w:sz="0" w:space="0" w:color="auto"/>
            <w:right w:val="none" w:sz="0" w:space="0" w:color="auto"/>
          </w:divBdr>
        </w:div>
        <w:div w:id="1764104094">
          <w:marLeft w:val="0"/>
          <w:marRight w:val="0"/>
          <w:marTop w:val="0"/>
          <w:marBottom w:val="0"/>
          <w:divBdr>
            <w:top w:val="none" w:sz="0" w:space="0" w:color="auto"/>
            <w:left w:val="none" w:sz="0" w:space="0" w:color="auto"/>
            <w:bottom w:val="none" w:sz="0" w:space="0" w:color="auto"/>
            <w:right w:val="none" w:sz="0" w:space="0" w:color="auto"/>
          </w:divBdr>
        </w:div>
        <w:div w:id="421031781">
          <w:marLeft w:val="0"/>
          <w:marRight w:val="0"/>
          <w:marTop w:val="0"/>
          <w:marBottom w:val="0"/>
          <w:divBdr>
            <w:top w:val="none" w:sz="0" w:space="0" w:color="auto"/>
            <w:left w:val="none" w:sz="0" w:space="0" w:color="auto"/>
            <w:bottom w:val="none" w:sz="0" w:space="0" w:color="auto"/>
            <w:right w:val="none" w:sz="0" w:space="0" w:color="auto"/>
          </w:divBdr>
        </w:div>
        <w:div w:id="756245216">
          <w:marLeft w:val="0"/>
          <w:marRight w:val="0"/>
          <w:marTop w:val="0"/>
          <w:marBottom w:val="0"/>
          <w:divBdr>
            <w:top w:val="none" w:sz="0" w:space="0" w:color="auto"/>
            <w:left w:val="none" w:sz="0" w:space="0" w:color="auto"/>
            <w:bottom w:val="none" w:sz="0" w:space="0" w:color="auto"/>
            <w:right w:val="none" w:sz="0" w:space="0" w:color="auto"/>
          </w:divBdr>
        </w:div>
        <w:div w:id="1170484255">
          <w:marLeft w:val="0"/>
          <w:marRight w:val="0"/>
          <w:marTop w:val="0"/>
          <w:marBottom w:val="0"/>
          <w:divBdr>
            <w:top w:val="none" w:sz="0" w:space="0" w:color="auto"/>
            <w:left w:val="none" w:sz="0" w:space="0" w:color="auto"/>
            <w:bottom w:val="none" w:sz="0" w:space="0" w:color="auto"/>
            <w:right w:val="none" w:sz="0" w:space="0" w:color="auto"/>
          </w:divBdr>
        </w:div>
        <w:div w:id="981160506">
          <w:marLeft w:val="0"/>
          <w:marRight w:val="0"/>
          <w:marTop w:val="0"/>
          <w:marBottom w:val="0"/>
          <w:divBdr>
            <w:top w:val="none" w:sz="0" w:space="0" w:color="auto"/>
            <w:left w:val="none" w:sz="0" w:space="0" w:color="auto"/>
            <w:bottom w:val="none" w:sz="0" w:space="0" w:color="auto"/>
            <w:right w:val="none" w:sz="0" w:space="0" w:color="auto"/>
          </w:divBdr>
        </w:div>
        <w:div w:id="710886015">
          <w:marLeft w:val="0"/>
          <w:marRight w:val="0"/>
          <w:marTop w:val="0"/>
          <w:marBottom w:val="0"/>
          <w:divBdr>
            <w:top w:val="none" w:sz="0" w:space="0" w:color="auto"/>
            <w:left w:val="none" w:sz="0" w:space="0" w:color="auto"/>
            <w:bottom w:val="none" w:sz="0" w:space="0" w:color="auto"/>
            <w:right w:val="none" w:sz="0" w:space="0" w:color="auto"/>
          </w:divBdr>
        </w:div>
        <w:div w:id="384454175">
          <w:marLeft w:val="0"/>
          <w:marRight w:val="0"/>
          <w:marTop w:val="0"/>
          <w:marBottom w:val="0"/>
          <w:divBdr>
            <w:top w:val="none" w:sz="0" w:space="0" w:color="auto"/>
            <w:left w:val="none" w:sz="0" w:space="0" w:color="auto"/>
            <w:bottom w:val="none" w:sz="0" w:space="0" w:color="auto"/>
            <w:right w:val="none" w:sz="0" w:space="0" w:color="auto"/>
          </w:divBdr>
        </w:div>
        <w:div w:id="576288958">
          <w:marLeft w:val="0"/>
          <w:marRight w:val="0"/>
          <w:marTop w:val="0"/>
          <w:marBottom w:val="0"/>
          <w:divBdr>
            <w:top w:val="none" w:sz="0" w:space="0" w:color="auto"/>
            <w:left w:val="none" w:sz="0" w:space="0" w:color="auto"/>
            <w:bottom w:val="none" w:sz="0" w:space="0" w:color="auto"/>
            <w:right w:val="none" w:sz="0" w:space="0" w:color="auto"/>
          </w:divBdr>
        </w:div>
        <w:div w:id="1322153953">
          <w:marLeft w:val="0"/>
          <w:marRight w:val="0"/>
          <w:marTop w:val="0"/>
          <w:marBottom w:val="0"/>
          <w:divBdr>
            <w:top w:val="none" w:sz="0" w:space="0" w:color="auto"/>
            <w:left w:val="none" w:sz="0" w:space="0" w:color="auto"/>
            <w:bottom w:val="none" w:sz="0" w:space="0" w:color="auto"/>
            <w:right w:val="none" w:sz="0" w:space="0" w:color="auto"/>
          </w:divBdr>
        </w:div>
        <w:div w:id="787502815">
          <w:marLeft w:val="0"/>
          <w:marRight w:val="0"/>
          <w:marTop w:val="0"/>
          <w:marBottom w:val="0"/>
          <w:divBdr>
            <w:top w:val="none" w:sz="0" w:space="0" w:color="auto"/>
            <w:left w:val="none" w:sz="0" w:space="0" w:color="auto"/>
            <w:bottom w:val="none" w:sz="0" w:space="0" w:color="auto"/>
            <w:right w:val="none" w:sz="0" w:space="0" w:color="auto"/>
          </w:divBdr>
        </w:div>
        <w:div w:id="1002779246">
          <w:marLeft w:val="0"/>
          <w:marRight w:val="0"/>
          <w:marTop w:val="0"/>
          <w:marBottom w:val="0"/>
          <w:divBdr>
            <w:top w:val="none" w:sz="0" w:space="0" w:color="auto"/>
            <w:left w:val="none" w:sz="0" w:space="0" w:color="auto"/>
            <w:bottom w:val="none" w:sz="0" w:space="0" w:color="auto"/>
            <w:right w:val="none" w:sz="0" w:space="0" w:color="auto"/>
          </w:divBdr>
        </w:div>
        <w:div w:id="742990691">
          <w:marLeft w:val="0"/>
          <w:marRight w:val="0"/>
          <w:marTop w:val="0"/>
          <w:marBottom w:val="0"/>
          <w:divBdr>
            <w:top w:val="none" w:sz="0" w:space="0" w:color="auto"/>
            <w:left w:val="none" w:sz="0" w:space="0" w:color="auto"/>
            <w:bottom w:val="none" w:sz="0" w:space="0" w:color="auto"/>
            <w:right w:val="none" w:sz="0" w:space="0" w:color="auto"/>
          </w:divBdr>
        </w:div>
        <w:div w:id="264313951">
          <w:marLeft w:val="0"/>
          <w:marRight w:val="0"/>
          <w:marTop w:val="0"/>
          <w:marBottom w:val="0"/>
          <w:divBdr>
            <w:top w:val="none" w:sz="0" w:space="0" w:color="auto"/>
            <w:left w:val="none" w:sz="0" w:space="0" w:color="auto"/>
            <w:bottom w:val="none" w:sz="0" w:space="0" w:color="auto"/>
            <w:right w:val="none" w:sz="0" w:space="0" w:color="auto"/>
          </w:divBdr>
        </w:div>
        <w:div w:id="2114393772">
          <w:marLeft w:val="0"/>
          <w:marRight w:val="0"/>
          <w:marTop w:val="0"/>
          <w:marBottom w:val="0"/>
          <w:divBdr>
            <w:top w:val="none" w:sz="0" w:space="0" w:color="auto"/>
            <w:left w:val="none" w:sz="0" w:space="0" w:color="auto"/>
            <w:bottom w:val="none" w:sz="0" w:space="0" w:color="auto"/>
            <w:right w:val="none" w:sz="0" w:space="0" w:color="auto"/>
          </w:divBdr>
        </w:div>
        <w:div w:id="1522426702">
          <w:marLeft w:val="0"/>
          <w:marRight w:val="0"/>
          <w:marTop w:val="0"/>
          <w:marBottom w:val="0"/>
          <w:divBdr>
            <w:top w:val="none" w:sz="0" w:space="0" w:color="auto"/>
            <w:left w:val="none" w:sz="0" w:space="0" w:color="auto"/>
            <w:bottom w:val="none" w:sz="0" w:space="0" w:color="auto"/>
            <w:right w:val="none" w:sz="0" w:space="0" w:color="auto"/>
          </w:divBdr>
        </w:div>
        <w:div w:id="1174228400">
          <w:marLeft w:val="0"/>
          <w:marRight w:val="0"/>
          <w:marTop w:val="0"/>
          <w:marBottom w:val="0"/>
          <w:divBdr>
            <w:top w:val="none" w:sz="0" w:space="0" w:color="auto"/>
            <w:left w:val="none" w:sz="0" w:space="0" w:color="auto"/>
            <w:bottom w:val="none" w:sz="0" w:space="0" w:color="auto"/>
            <w:right w:val="none" w:sz="0" w:space="0" w:color="auto"/>
          </w:divBdr>
        </w:div>
        <w:div w:id="112553090">
          <w:marLeft w:val="0"/>
          <w:marRight w:val="0"/>
          <w:marTop w:val="0"/>
          <w:marBottom w:val="0"/>
          <w:divBdr>
            <w:top w:val="none" w:sz="0" w:space="0" w:color="auto"/>
            <w:left w:val="none" w:sz="0" w:space="0" w:color="auto"/>
            <w:bottom w:val="none" w:sz="0" w:space="0" w:color="auto"/>
            <w:right w:val="none" w:sz="0" w:space="0" w:color="auto"/>
          </w:divBdr>
        </w:div>
        <w:div w:id="1365330984">
          <w:marLeft w:val="0"/>
          <w:marRight w:val="0"/>
          <w:marTop w:val="0"/>
          <w:marBottom w:val="0"/>
          <w:divBdr>
            <w:top w:val="none" w:sz="0" w:space="0" w:color="auto"/>
            <w:left w:val="none" w:sz="0" w:space="0" w:color="auto"/>
            <w:bottom w:val="none" w:sz="0" w:space="0" w:color="auto"/>
            <w:right w:val="none" w:sz="0" w:space="0" w:color="auto"/>
          </w:divBdr>
        </w:div>
        <w:div w:id="1023482751">
          <w:marLeft w:val="0"/>
          <w:marRight w:val="0"/>
          <w:marTop w:val="0"/>
          <w:marBottom w:val="0"/>
          <w:divBdr>
            <w:top w:val="none" w:sz="0" w:space="0" w:color="auto"/>
            <w:left w:val="none" w:sz="0" w:space="0" w:color="auto"/>
            <w:bottom w:val="none" w:sz="0" w:space="0" w:color="auto"/>
            <w:right w:val="none" w:sz="0" w:space="0" w:color="auto"/>
          </w:divBdr>
        </w:div>
        <w:div w:id="1522236099">
          <w:marLeft w:val="0"/>
          <w:marRight w:val="0"/>
          <w:marTop w:val="0"/>
          <w:marBottom w:val="0"/>
          <w:divBdr>
            <w:top w:val="none" w:sz="0" w:space="0" w:color="auto"/>
            <w:left w:val="none" w:sz="0" w:space="0" w:color="auto"/>
            <w:bottom w:val="none" w:sz="0" w:space="0" w:color="auto"/>
            <w:right w:val="none" w:sz="0" w:space="0" w:color="auto"/>
          </w:divBdr>
        </w:div>
        <w:div w:id="989675848">
          <w:marLeft w:val="0"/>
          <w:marRight w:val="0"/>
          <w:marTop w:val="0"/>
          <w:marBottom w:val="0"/>
          <w:divBdr>
            <w:top w:val="none" w:sz="0" w:space="0" w:color="auto"/>
            <w:left w:val="none" w:sz="0" w:space="0" w:color="auto"/>
            <w:bottom w:val="none" w:sz="0" w:space="0" w:color="auto"/>
            <w:right w:val="none" w:sz="0" w:space="0" w:color="auto"/>
          </w:divBdr>
        </w:div>
        <w:div w:id="347946747">
          <w:marLeft w:val="0"/>
          <w:marRight w:val="0"/>
          <w:marTop w:val="0"/>
          <w:marBottom w:val="0"/>
          <w:divBdr>
            <w:top w:val="none" w:sz="0" w:space="0" w:color="auto"/>
            <w:left w:val="none" w:sz="0" w:space="0" w:color="auto"/>
            <w:bottom w:val="none" w:sz="0" w:space="0" w:color="auto"/>
            <w:right w:val="none" w:sz="0" w:space="0" w:color="auto"/>
          </w:divBdr>
        </w:div>
        <w:div w:id="734625516">
          <w:marLeft w:val="0"/>
          <w:marRight w:val="0"/>
          <w:marTop w:val="0"/>
          <w:marBottom w:val="0"/>
          <w:divBdr>
            <w:top w:val="none" w:sz="0" w:space="0" w:color="auto"/>
            <w:left w:val="none" w:sz="0" w:space="0" w:color="auto"/>
            <w:bottom w:val="none" w:sz="0" w:space="0" w:color="auto"/>
            <w:right w:val="none" w:sz="0" w:space="0" w:color="auto"/>
          </w:divBdr>
        </w:div>
        <w:div w:id="1156799851">
          <w:marLeft w:val="0"/>
          <w:marRight w:val="0"/>
          <w:marTop w:val="0"/>
          <w:marBottom w:val="0"/>
          <w:divBdr>
            <w:top w:val="none" w:sz="0" w:space="0" w:color="auto"/>
            <w:left w:val="none" w:sz="0" w:space="0" w:color="auto"/>
            <w:bottom w:val="none" w:sz="0" w:space="0" w:color="auto"/>
            <w:right w:val="none" w:sz="0" w:space="0" w:color="auto"/>
          </w:divBdr>
        </w:div>
        <w:div w:id="2145344135">
          <w:marLeft w:val="0"/>
          <w:marRight w:val="0"/>
          <w:marTop w:val="0"/>
          <w:marBottom w:val="0"/>
          <w:divBdr>
            <w:top w:val="none" w:sz="0" w:space="0" w:color="auto"/>
            <w:left w:val="none" w:sz="0" w:space="0" w:color="auto"/>
            <w:bottom w:val="none" w:sz="0" w:space="0" w:color="auto"/>
            <w:right w:val="none" w:sz="0" w:space="0" w:color="auto"/>
          </w:divBdr>
        </w:div>
        <w:div w:id="270360408">
          <w:marLeft w:val="0"/>
          <w:marRight w:val="0"/>
          <w:marTop w:val="0"/>
          <w:marBottom w:val="0"/>
          <w:divBdr>
            <w:top w:val="none" w:sz="0" w:space="0" w:color="auto"/>
            <w:left w:val="none" w:sz="0" w:space="0" w:color="auto"/>
            <w:bottom w:val="none" w:sz="0" w:space="0" w:color="auto"/>
            <w:right w:val="none" w:sz="0" w:space="0" w:color="auto"/>
          </w:divBdr>
        </w:div>
        <w:div w:id="1402603622">
          <w:marLeft w:val="0"/>
          <w:marRight w:val="0"/>
          <w:marTop w:val="0"/>
          <w:marBottom w:val="0"/>
          <w:divBdr>
            <w:top w:val="none" w:sz="0" w:space="0" w:color="auto"/>
            <w:left w:val="none" w:sz="0" w:space="0" w:color="auto"/>
            <w:bottom w:val="none" w:sz="0" w:space="0" w:color="auto"/>
            <w:right w:val="none" w:sz="0" w:space="0" w:color="auto"/>
          </w:divBdr>
        </w:div>
        <w:div w:id="1211111137">
          <w:marLeft w:val="0"/>
          <w:marRight w:val="0"/>
          <w:marTop w:val="0"/>
          <w:marBottom w:val="0"/>
          <w:divBdr>
            <w:top w:val="none" w:sz="0" w:space="0" w:color="auto"/>
            <w:left w:val="none" w:sz="0" w:space="0" w:color="auto"/>
            <w:bottom w:val="none" w:sz="0" w:space="0" w:color="auto"/>
            <w:right w:val="none" w:sz="0" w:space="0" w:color="auto"/>
          </w:divBdr>
        </w:div>
        <w:div w:id="1348216843">
          <w:marLeft w:val="0"/>
          <w:marRight w:val="0"/>
          <w:marTop w:val="0"/>
          <w:marBottom w:val="0"/>
          <w:divBdr>
            <w:top w:val="none" w:sz="0" w:space="0" w:color="auto"/>
            <w:left w:val="none" w:sz="0" w:space="0" w:color="auto"/>
            <w:bottom w:val="none" w:sz="0" w:space="0" w:color="auto"/>
            <w:right w:val="none" w:sz="0" w:space="0" w:color="auto"/>
          </w:divBdr>
        </w:div>
        <w:div w:id="1001660451">
          <w:marLeft w:val="0"/>
          <w:marRight w:val="0"/>
          <w:marTop w:val="0"/>
          <w:marBottom w:val="0"/>
          <w:divBdr>
            <w:top w:val="none" w:sz="0" w:space="0" w:color="auto"/>
            <w:left w:val="none" w:sz="0" w:space="0" w:color="auto"/>
            <w:bottom w:val="none" w:sz="0" w:space="0" w:color="auto"/>
            <w:right w:val="none" w:sz="0" w:space="0" w:color="auto"/>
          </w:divBdr>
        </w:div>
        <w:div w:id="1767338628">
          <w:marLeft w:val="0"/>
          <w:marRight w:val="0"/>
          <w:marTop w:val="0"/>
          <w:marBottom w:val="0"/>
          <w:divBdr>
            <w:top w:val="none" w:sz="0" w:space="0" w:color="auto"/>
            <w:left w:val="none" w:sz="0" w:space="0" w:color="auto"/>
            <w:bottom w:val="none" w:sz="0" w:space="0" w:color="auto"/>
            <w:right w:val="none" w:sz="0" w:space="0" w:color="auto"/>
          </w:divBdr>
        </w:div>
        <w:div w:id="1668245227">
          <w:marLeft w:val="0"/>
          <w:marRight w:val="0"/>
          <w:marTop w:val="0"/>
          <w:marBottom w:val="0"/>
          <w:divBdr>
            <w:top w:val="none" w:sz="0" w:space="0" w:color="auto"/>
            <w:left w:val="none" w:sz="0" w:space="0" w:color="auto"/>
            <w:bottom w:val="none" w:sz="0" w:space="0" w:color="auto"/>
            <w:right w:val="none" w:sz="0" w:space="0" w:color="auto"/>
          </w:divBdr>
        </w:div>
        <w:div w:id="1890532688">
          <w:marLeft w:val="0"/>
          <w:marRight w:val="0"/>
          <w:marTop w:val="0"/>
          <w:marBottom w:val="0"/>
          <w:divBdr>
            <w:top w:val="none" w:sz="0" w:space="0" w:color="auto"/>
            <w:left w:val="none" w:sz="0" w:space="0" w:color="auto"/>
            <w:bottom w:val="none" w:sz="0" w:space="0" w:color="auto"/>
            <w:right w:val="none" w:sz="0" w:space="0" w:color="auto"/>
          </w:divBdr>
        </w:div>
        <w:div w:id="847209786">
          <w:marLeft w:val="0"/>
          <w:marRight w:val="0"/>
          <w:marTop w:val="0"/>
          <w:marBottom w:val="0"/>
          <w:divBdr>
            <w:top w:val="none" w:sz="0" w:space="0" w:color="auto"/>
            <w:left w:val="none" w:sz="0" w:space="0" w:color="auto"/>
            <w:bottom w:val="none" w:sz="0" w:space="0" w:color="auto"/>
            <w:right w:val="none" w:sz="0" w:space="0" w:color="auto"/>
          </w:divBdr>
        </w:div>
        <w:div w:id="405882731">
          <w:marLeft w:val="0"/>
          <w:marRight w:val="0"/>
          <w:marTop w:val="0"/>
          <w:marBottom w:val="0"/>
          <w:divBdr>
            <w:top w:val="none" w:sz="0" w:space="0" w:color="auto"/>
            <w:left w:val="none" w:sz="0" w:space="0" w:color="auto"/>
            <w:bottom w:val="none" w:sz="0" w:space="0" w:color="auto"/>
            <w:right w:val="none" w:sz="0" w:space="0" w:color="auto"/>
          </w:divBdr>
        </w:div>
        <w:div w:id="2137676726">
          <w:marLeft w:val="0"/>
          <w:marRight w:val="0"/>
          <w:marTop w:val="0"/>
          <w:marBottom w:val="0"/>
          <w:divBdr>
            <w:top w:val="none" w:sz="0" w:space="0" w:color="auto"/>
            <w:left w:val="none" w:sz="0" w:space="0" w:color="auto"/>
            <w:bottom w:val="none" w:sz="0" w:space="0" w:color="auto"/>
            <w:right w:val="none" w:sz="0" w:space="0" w:color="auto"/>
          </w:divBdr>
        </w:div>
        <w:div w:id="1752727239">
          <w:marLeft w:val="0"/>
          <w:marRight w:val="0"/>
          <w:marTop w:val="0"/>
          <w:marBottom w:val="0"/>
          <w:divBdr>
            <w:top w:val="none" w:sz="0" w:space="0" w:color="auto"/>
            <w:left w:val="none" w:sz="0" w:space="0" w:color="auto"/>
            <w:bottom w:val="none" w:sz="0" w:space="0" w:color="auto"/>
            <w:right w:val="none" w:sz="0" w:space="0" w:color="auto"/>
          </w:divBdr>
        </w:div>
        <w:div w:id="1250038151">
          <w:marLeft w:val="0"/>
          <w:marRight w:val="0"/>
          <w:marTop w:val="0"/>
          <w:marBottom w:val="0"/>
          <w:divBdr>
            <w:top w:val="none" w:sz="0" w:space="0" w:color="auto"/>
            <w:left w:val="none" w:sz="0" w:space="0" w:color="auto"/>
            <w:bottom w:val="none" w:sz="0" w:space="0" w:color="auto"/>
            <w:right w:val="none" w:sz="0" w:space="0" w:color="auto"/>
          </w:divBdr>
        </w:div>
        <w:div w:id="1925796995">
          <w:marLeft w:val="0"/>
          <w:marRight w:val="0"/>
          <w:marTop w:val="0"/>
          <w:marBottom w:val="0"/>
          <w:divBdr>
            <w:top w:val="none" w:sz="0" w:space="0" w:color="auto"/>
            <w:left w:val="none" w:sz="0" w:space="0" w:color="auto"/>
            <w:bottom w:val="none" w:sz="0" w:space="0" w:color="auto"/>
            <w:right w:val="none" w:sz="0" w:space="0" w:color="auto"/>
          </w:divBdr>
        </w:div>
        <w:div w:id="980772945">
          <w:marLeft w:val="0"/>
          <w:marRight w:val="0"/>
          <w:marTop w:val="0"/>
          <w:marBottom w:val="0"/>
          <w:divBdr>
            <w:top w:val="none" w:sz="0" w:space="0" w:color="auto"/>
            <w:left w:val="none" w:sz="0" w:space="0" w:color="auto"/>
            <w:bottom w:val="none" w:sz="0" w:space="0" w:color="auto"/>
            <w:right w:val="none" w:sz="0" w:space="0" w:color="auto"/>
          </w:divBdr>
        </w:div>
        <w:div w:id="481626733">
          <w:marLeft w:val="0"/>
          <w:marRight w:val="0"/>
          <w:marTop w:val="0"/>
          <w:marBottom w:val="0"/>
          <w:divBdr>
            <w:top w:val="none" w:sz="0" w:space="0" w:color="auto"/>
            <w:left w:val="none" w:sz="0" w:space="0" w:color="auto"/>
            <w:bottom w:val="none" w:sz="0" w:space="0" w:color="auto"/>
            <w:right w:val="none" w:sz="0" w:space="0" w:color="auto"/>
          </w:divBdr>
        </w:div>
        <w:div w:id="1894611815">
          <w:marLeft w:val="0"/>
          <w:marRight w:val="0"/>
          <w:marTop w:val="0"/>
          <w:marBottom w:val="0"/>
          <w:divBdr>
            <w:top w:val="none" w:sz="0" w:space="0" w:color="auto"/>
            <w:left w:val="none" w:sz="0" w:space="0" w:color="auto"/>
            <w:bottom w:val="none" w:sz="0" w:space="0" w:color="auto"/>
            <w:right w:val="none" w:sz="0" w:space="0" w:color="auto"/>
          </w:divBdr>
        </w:div>
        <w:div w:id="1375615058">
          <w:marLeft w:val="0"/>
          <w:marRight w:val="0"/>
          <w:marTop w:val="0"/>
          <w:marBottom w:val="0"/>
          <w:divBdr>
            <w:top w:val="none" w:sz="0" w:space="0" w:color="auto"/>
            <w:left w:val="none" w:sz="0" w:space="0" w:color="auto"/>
            <w:bottom w:val="none" w:sz="0" w:space="0" w:color="auto"/>
            <w:right w:val="none" w:sz="0" w:space="0" w:color="auto"/>
          </w:divBdr>
        </w:div>
        <w:div w:id="1262028009">
          <w:marLeft w:val="0"/>
          <w:marRight w:val="0"/>
          <w:marTop w:val="0"/>
          <w:marBottom w:val="0"/>
          <w:divBdr>
            <w:top w:val="none" w:sz="0" w:space="0" w:color="auto"/>
            <w:left w:val="none" w:sz="0" w:space="0" w:color="auto"/>
            <w:bottom w:val="none" w:sz="0" w:space="0" w:color="auto"/>
            <w:right w:val="none" w:sz="0" w:space="0" w:color="auto"/>
          </w:divBdr>
        </w:div>
        <w:div w:id="1511724767">
          <w:marLeft w:val="0"/>
          <w:marRight w:val="0"/>
          <w:marTop w:val="0"/>
          <w:marBottom w:val="0"/>
          <w:divBdr>
            <w:top w:val="none" w:sz="0" w:space="0" w:color="auto"/>
            <w:left w:val="none" w:sz="0" w:space="0" w:color="auto"/>
            <w:bottom w:val="none" w:sz="0" w:space="0" w:color="auto"/>
            <w:right w:val="none" w:sz="0" w:space="0" w:color="auto"/>
          </w:divBdr>
        </w:div>
        <w:div w:id="2101026407">
          <w:marLeft w:val="0"/>
          <w:marRight w:val="0"/>
          <w:marTop w:val="0"/>
          <w:marBottom w:val="0"/>
          <w:divBdr>
            <w:top w:val="none" w:sz="0" w:space="0" w:color="auto"/>
            <w:left w:val="none" w:sz="0" w:space="0" w:color="auto"/>
            <w:bottom w:val="none" w:sz="0" w:space="0" w:color="auto"/>
            <w:right w:val="none" w:sz="0" w:space="0" w:color="auto"/>
          </w:divBdr>
        </w:div>
        <w:div w:id="1882356988">
          <w:marLeft w:val="0"/>
          <w:marRight w:val="0"/>
          <w:marTop w:val="0"/>
          <w:marBottom w:val="0"/>
          <w:divBdr>
            <w:top w:val="none" w:sz="0" w:space="0" w:color="auto"/>
            <w:left w:val="none" w:sz="0" w:space="0" w:color="auto"/>
            <w:bottom w:val="none" w:sz="0" w:space="0" w:color="auto"/>
            <w:right w:val="none" w:sz="0" w:space="0" w:color="auto"/>
          </w:divBdr>
        </w:div>
        <w:div w:id="2015761734">
          <w:marLeft w:val="0"/>
          <w:marRight w:val="0"/>
          <w:marTop w:val="0"/>
          <w:marBottom w:val="0"/>
          <w:divBdr>
            <w:top w:val="none" w:sz="0" w:space="0" w:color="auto"/>
            <w:left w:val="none" w:sz="0" w:space="0" w:color="auto"/>
            <w:bottom w:val="none" w:sz="0" w:space="0" w:color="auto"/>
            <w:right w:val="none" w:sz="0" w:space="0" w:color="auto"/>
          </w:divBdr>
        </w:div>
        <w:div w:id="936711083">
          <w:marLeft w:val="0"/>
          <w:marRight w:val="0"/>
          <w:marTop w:val="0"/>
          <w:marBottom w:val="0"/>
          <w:divBdr>
            <w:top w:val="none" w:sz="0" w:space="0" w:color="auto"/>
            <w:left w:val="none" w:sz="0" w:space="0" w:color="auto"/>
            <w:bottom w:val="none" w:sz="0" w:space="0" w:color="auto"/>
            <w:right w:val="none" w:sz="0" w:space="0" w:color="auto"/>
          </w:divBdr>
        </w:div>
      </w:divsChild>
    </w:div>
    <w:div w:id="49690365">
      <w:bodyDiv w:val="1"/>
      <w:marLeft w:val="0"/>
      <w:marRight w:val="0"/>
      <w:marTop w:val="0"/>
      <w:marBottom w:val="0"/>
      <w:divBdr>
        <w:top w:val="none" w:sz="0" w:space="0" w:color="auto"/>
        <w:left w:val="none" w:sz="0" w:space="0" w:color="auto"/>
        <w:bottom w:val="none" w:sz="0" w:space="0" w:color="auto"/>
        <w:right w:val="none" w:sz="0" w:space="0" w:color="auto"/>
      </w:divBdr>
    </w:div>
    <w:div w:id="53548018">
      <w:bodyDiv w:val="1"/>
      <w:marLeft w:val="0"/>
      <w:marRight w:val="0"/>
      <w:marTop w:val="0"/>
      <w:marBottom w:val="0"/>
      <w:divBdr>
        <w:top w:val="none" w:sz="0" w:space="0" w:color="auto"/>
        <w:left w:val="none" w:sz="0" w:space="0" w:color="auto"/>
        <w:bottom w:val="none" w:sz="0" w:space="0" w:color="auto"/>
        <w:right w:val="none" w:sz="0" w:space="0" w:color="auto"/>
      </w:divBdr>
    </w:div>
    <w:div w:id="56561637">
      <w:bodyDiv w:val="1"/>
      <w:marLeft w:val="0"/>
      <w:marRight w:val="0"/>
      <w:marTop w:val="0"/>
      <w:marBottom w:val="0"/>
      <w:divBdr>
        <w:top w:val="none" w:sz="0" w:space="0" w:color="auto"/>
        <w:left w:val="none" w:sz="0" w:space="0" w:color="auto"/>
        <w:bottom w:val="none" w:sz="0" w:space="0" w:color="auto"/>
        <w:right w:val="none" w:sz="0" w:space="0" w:color="auto"/>
      </w:divBdr>
    </w:div>
    <w:div w:id="64577008">
      <w:bodyDiv w:val="1"/>
      <w:marLeft w:val="0"/>
      <w:marRight w:val="0"/>
      <w:marTop w:val="0"/>
      <w:marBottom w:val="0"/>
      <w:divBdr>
        <w:top w:val="none" w:sz="0" w:space="0" w:color="auto"/>
        <w:left w:val="none" w:sz="0" w:space="0" w:color="auto"/>
        <w:bottom w:val="none" w:sz="0" w:space="0" w:color="auto"/>
        <w:right w:val="none" w:sz="0" w:space="0" w:color="auto"/>
      </w:divBdr>
    </w:div>
    <w:div w:id="139924538">
      <w:bodyDiv w:val="1"/>
      <w:marLeft w:val="0"/>
      <w:marRight w:val="0"/>
      <w:marTop w:val="0"/>
      <w:marBottom w:val="0"/>
      <w:divBdr>
        <w:top w:val="none" w:sz="0" w:space="0" w:color="auto"/>
        <w:left w:val="none" w:sz="0" w:space="0" w:color="auto"/>
        <w:bottom w:val="none" w:sz="0" w:space="0" w:color="auto"/>
        <w:right w:val="none" w:sz="0" w:space="0" w:color="auto"/>
      </w:divBdr>
    </w:div>
    <w:div w:id="144202705">
      <w:bodyDiv w:val="1"/>
      <w:marLeft w:val="0"/>
      <w:marRight w:val="0"/>
      <w:marTop w:val="0"/>
      <w:marBottom w:val="0"/>
      <w:divBdr>
        <w:top w:val="none" w:sz="0" w:space="0" w:color="auto"/>
        <w:left w:val="none" w:sz="0" w:space="0" w:color="auto"/>
        <w:bottom w:val="none" w:sz="0" w:space="0" w:color="auto"/>
        <w:right w:val="none" w:sz="0" w:space="0" w:color="auto"/>
      </w:divBdr>
    </w:div>
    <w:div w:id="172500175">
      <w:bodyDiv w:val="1"/>
      <w:marLeft w:val="0"/>
      <w:marRight w:val="0"/>
      <w:marTop w:val="0"/>
      <w:marBottom w:val="0"/>
      <w:divBdr>
        <w:top w:val="none" w:sz="0" w:space="0" w:color="auto"/>
        <w:left w:val="none" w:sz="0" w:space="0" w:color="auto"/>
        <w:bottom w:val="none" w:sz="0" w:space="0" w:color="auto"/>
        <w:right w:val="none" w:sz="0" w:space="0" w:color="auto"/>
      </w:divBdr>
    </w:div>
    <w:div w:id="176771365">
      <w:bodyDiv w:val="1"/>
      <w:marLeft w:val="0"/>
      <w:marRight w:val="0"/>
      <w:marTop w:val="0"/>
      <w:marBottom w:val="0"/>
      <w:divBdr>
        <w:top w:val="none" w:sz="0" w:space="0" w:color="auto"/>
        <w:left w:val="none" w:sz="0" w:space="0" w:color="auto"/>
        <w:bottom w:val="none" w:sz="0" w:space="0" w:color="auto"/>
        <w:right w:val="none" w:sz="0" w:space="0" w:color="auto"/>
      </w:divBdr>
      <w:divsChild>
        <w:div w:id="1537353572">
          <w:marLeft w:val="0"/>
          <w:marRight w:val="0"/>
          <w:marTop w:val="0"/>
          <w:marBottom w:val="0"/>
          <w:divBdr>
            <w:top w:val="none" w:sz="0" w:space="0" w:color="auto"/>
            <w:left w:val="none" w:sz="0" w:space="0" w:color="auto"/>
            <w:bottom w:val="none" w:sz="0" w:space="0" w:color="auto"/>
            <w:right w:val="none" w:sz="0" w:space="0" w:color="auto"/>
          </w:divBdr>
        </w:div>
        <w:div w:id="1162693630">
          <w:marLeft w:val="0"/>
          <w:marRight w:val="0"/>
          <w:marTop w:val="0"/>
          <w:marBottom w:val="0"/>
          <w:divBdr>
            <w:top w:val="none" w:sz="0" w:space="0" w:color="auto"/>
            <w:left w:val="none" w:sz="0" w:space="0" w:color="auto"/>
            <w:bottom w:val="none" w:sz="0" w:space="0" w:color="auto"/>
            <w:right w:val="none" w:sz="0" w:space="0" w:color="auto"/>
          </w:divBdr>
        </w:div>
        <w:div w:id="1915696878">
          <w:marLeft w:val="0"/>
          <w:marRight w:val="0"/>
          <w:marTop w:val="0"/>
          <w:marBottom w:val="0"/>
          <w:divBdr>
            <w:top w:val="none" w:sz="0" w:space="0" w:color="auto"/>
            <w:left w:val="none" w:sz="0" w:space="0" w:color="auto"/>
            <w:bottom w:val="none" w:sz="0" w:space="0" w:color="auto"/>
            <w:right w:val="none" w:sz="0" w:space="0" w:color="auto"/>
          </w:divBdr>
        </w:div>
        <w:div w:id="1373112298">
          <w:marLeft w:val="0"/>
          <w:marRight w:val="0"/>
          <w:marTop w:val="0"/>
          <w:marBottom w:val="0"/>
          <w:divBdr>
            <w:top w:val="none" w:sz="0" w:space="0" w:color="auto"/>
            <w:left w:val="none" w:sz="0" w:space="0" w:color="auto"/>
            <w:bottom w:val="none" w:sz="0" w:space="0" w:color="auto"/>
            <w:right w:val="none" w:sz="0" w:space="0" w:color="auto"/>
          </w:divBdr>
        </w:div>
        <w:div w:id="786778965">
          <w:marLeft w:val="0"/>
          <w:marRight w:val="0"/>
          <w:marTop w:val="0"/>
          <w:marBottom w:val="0"/>
          <w:divBdr>
            <w:top w:val="none" w:sz="0" w:space="0" w:color="auto"/>
            <w:left w:val="none" w:sz="0" w:space="0" w:color="auto"/>
            <w:bottom w:val="none" w:sz="0" w:space="0" w:color="auto"/>
            <w:right w:val="none" w:sz="0" w:space="0" w:color="auto"/>
          </w:divBdr>
        </w:div>
        <w:div w:id="284580875">
          <w:marLeft w:val="0"/>
          <w:marRight w:val="0"/>
          <w:marTop w:val="0"/>
          <w:marBottom w:val="0"/>
          <w:divBdr>
            <w:top w:val="none" w:sz="0" w:space="0" w:color="auto"/>
            <w:left w:val="none" w:sz="0" w:space="0" w:color="auto"/>
            <w:bottom w:val="none" w:sz="0" w:space="0" w:color="auto"/>
            <w:right w:val="none" w:sz="0" w:space="0" w:color="auto"/>
          </w:divBdr>
        </w:div>
        <w:div w:id="1110129633">
          <w:marLeft w:val="0"/>
          <w:marRight w:val="0"/>
          <w:marTop w:val="0"/>
          <w:marBottom w:val="0"/>
          <w:divBdr>
            <w:top w:val="none" w:sz="0" w:space="0" w:color="auto"/>
            <w:left w:val="none" w:sz="0" w:space="0" w:color="auto"/>
            <w:bottom w:val="none" w:sz="0" w:space="0" w:color="auto"/>
            <w:right w:val="none" w:sz="0" w:space="0" w:color="auto"/>
          </w:divBdr>
        </w:div>
        <w:div w:id="1111701925">
          <w:marLeft w:val="0"/>
          <w:marRight w:val="0"/>
          <w:marTop w:val="0"/>
          <w:marBottom w:val="0"/>
          <w:divBdr>
            <w:top w:val="none" w:sz="0" w:space="0" w:color="auto"/>
            <w:left w:val="none" w:sz="0" w:space="0" w:color="auto"/>
            <w:bottom w:val="none" w:sz="0" w:space="0" w:color="auto"/>
            <w:right w:val="none" w:sz="0" w:space="0" w:color="auto"/>
          </w:divBdr>
        </w:div>
        <w:div w:id="2048796397">
          <w:marLeft w:val="0"/>
          <w:marRight w:val="0"/>
          <w:marTop w:val="0"/>
          <w:marBottom w:val="0"/>
          <w:divBdr>
            <w:top w:val="none" w:sz="0" w:space="0" w:color="auto"/>
            <w:left w:val="none" w:sz="0" w:space="0" w:color="auto"/>
            <w:bottom w:val="none" w:sz="0" w:space="0" w:color="auto"/>
            <w:right w:val="none" w:sz="0" w:space="0" w:color="auto"/>
          </w:divBdr>
        </w:div>
        <w:div w:id="1930505549">
          <w:marLeft w:val="0"/>
          <w:marRight w:val="0"/>
          <w:marTop w:val="0"/>
          <w:marBottom w:val="0"/>
          <w:divBdr>
            <w:top w:val="none" w:sz="0" w:space="0" w:color="auto"/>
            <w:left w:val="none" w:sz="0" w:space="0" w:color="auto"/>
            <w:bottom w:val="none" w:sz="0" w:space="0" w:color="auto"/>
            <w:right w:val="none" w:sz="0" w:space="0" w:color="auto"/>
          </w:divBdr>
        </w:div>
        <w:div w:id="1723167891">
          <w:marLeft w:val="0"/>
          <w:marRight w:val="0"/>
          <w:marTop w:val="0"/>
          <w:marBottom w:val="0"/>
          <w:divBdr>
            <w:top w:val="none" w:sz="0" w:space="0" w:color="auto"/>
            <w:left w:val="none" w:sz="0" w:space="0" w:color="auto"/>
            <w:bottom w:val="none" w:sz="0" w:space="0" w:color="auto"/>
            <w:right w:val="none" w:sz="0" w:space="0" w:color="auto"/>
          </w:divBdr>
        </w:div>
        <w:div w:id="1252547288">
          <w:marLeft w:val="0"/>
          <w:marRight w:val="0"/>
          <w:marTop w:val="0"/>
          <w:marBottom w:val="0"/>
          <w:divBdr>
            <w:top w:val="none" w:sz="0" w:space="0" w:color="auto"/>
            <w:left w:val="none" w:sz="0" w:space="0" w:color="auto"/>
            <w:bottom w:val="none" w:sz="0" w:space="0" w:color="auto"/>
            <w:right w:val="none" w:sz="0" w:space="0" w:color="auto"/>
          </w:divBdr>
        </w:div>
        <w:div w:id="729042116">
          <w:marLeft w:val="0"/>
          <w:marRight w:val="0"/>
          <w:marTop w:val="0"/>
          <w:marBottom w:val="0"/>
          <w:divBdr>
            <w:top w:val="none" w:sz="0" w:space="0" w:color="auto"/>
            <w:left w:val="none" w:sz="0" w:space="0" w:color="auto"/>
            <w:bottom w:val="none" w:sz="0" w:space="0" w:color="auto"/>
            <w:right w:val="none" w:sz="0" w:space="0" w:color="auto"/>
          </w:divBdr>
        </w:div>
        <w:div w:id="144514125">
          <w:marLeft w:val="0"/>
          <w:marRight w:val="0"/>
          <w:marTop w:val="0"/>
          <w:marBottom w:val="0"/>
          <w:divBdr>
            <w:top w:val="none" w:sz="0" w:space="0" w:color="auto"/>
            <w:left w:val="none" w:sz="0" w:space="0" w:color="auto"/>
            <w:bottom w:val="none" w:sz="0" w:space="0" w:color="auto"/>
            <w:right w:val="none" w:sz="0" w:space="0" w:color="auto"/>
          </w:divBdr>
        </w:div>
        <w:div w:id="1098059904">
          <w:marLeft w:val="0"/>
          <w:marRight w:val="0"/>
          <w:marTop w:val="0"/>
          <w:marBottom w:val="0"/>
          <w:divBdr>
            <w:top w:val="none" w:sz="0" w:space="0" w:color="auto"/>
            <w:left w:val="none" w:sz="0" w:space="0" w:color="auto"/>
            <w:bottom w:val="none" w:sz="0" w:space="0" w:color="auto"/>
            <w:right w:val="none" w:sz="0" w:space="0" w:color="auto"/>
          </w:divBdr>
        </w:div>
        <w:div w:id="2087801887">
          <w:marLeft w:val="0"/>
          <w:marRight w:val="0"/>
          <w:marTop w:val="0"/>
          <w:marBottom w:val="0"/>
          <w:divBdr>
            <w:top w:val="none" w:sz="0" w:space="0" w:color="auto"/>
            <w:left w:val="none" w:sz="0" w:space="0" w:color="auto"/>
            <w:bottom w:val="none" w:sz="0" w:space="0" w:color="auto"/>
            <w:right w:val="none" w:sz="0" w:space="0" w:color="auto"/>
          </w:divBdr>
        </w:div>
        <w:div w:id="1187674509">
          <w:marLeft w:val="0"/>
          <w:marRight w:val="0"/>
          <w:marTop w:val="0"/>
          <w:marBottom w:val="0"/>
          <w:divBdr>
            <w:top w:val="none" w:sz="0" w:space="0" w:color="auto"/>
            <w:left w:val="none" w:sz="0" w:space="0" w:color="auto"/>
            <w:bottom w:val="none" w:sz="0" w:space="0" w:color="auto"/>
            <w:right w:val="none" w:sz="0" w:space="0" w:color="auto"/>
          </w:divBdr>
        </w:div>
        <w:div w:id="917984210">
          <w:marLeft w:val="0"/>
          <w:marRight w:val="0"/>
          <w:marTop w:val="0"/>
          <w:marBottom w:val="0"/>
          <w:divBdr>
            <w:top w:val="none" w:sz="0" w:space="0" w:color="auto"/>
            <w:left w:val="none" w:sz="0" w:space="0" w:color="auto"/>
            <w:bottom w:val="none" w:sz="0" w:space="0" w:color="auto"/>
            <w:right w:val="none" w:sz="0" w:space="0" w:color="auto"/>
          </w:divBdr>
        </w:div>
        <w:div w:id="797993667">
          <w:marLeft w:val="0"/>
          <w:marRight w:val="0"/>
          <w:marTop w:val="0"/>
          <w:marBottom w:val="0"/>
          <w:divBdr>
            <w:top w:val="none" w:sz="0" w:space="0" w:color="auto"/>
            <w:left w:val="none" w:sz="0" w:space="0" w:color="auto"/>
            <w:bottom w:val="none" w:sz="0" w:space="0" w:color="auto"/>
            <w:right w:val="none" w:sz="0" w:space="0" w:color="auto"/>
          </w:divBdr>
        </w:div>
        <w:div w:id="1724985103">
          <w:marLeft w:val="0"/>
          <w:marRight w:val="0"/>
          <w:marTop w:val="0"/>
          <w:marBottom w:val="0"/>
          <w:divBdr>
            <w:top w:val="none" w:sz="0" w:space="0" w:color="auto"/>
            <w:left w:val="none" w:sz="0" w:space="0" w:color="auto"/>
            <w:bottom w:val="none" w:sz="0" w:space="0" w:color="auto"/>
            <w:right w:val="none" w:sz="0" w:space="0" w:color="auto"/>
          </w:divBdr>
        </w:div>
        <w:div w:id="1777139887">
          <w:marLeft w:val="0"/>
          <w:marRight w:val="0"/>
          <w:marTop w:val="0"/>
          <w:marBottom w:val="0"/>
          <w:divBdr>
            <w:top w:val="none" w:sz="0" w:space="0" w:color="auto"/>
            <w:left w:val="none" w:sz="0" w:space="0" w:color="auto"/>
            <w:bottom w:val="none" w:sz="0" w:space="0" w:color="auto"/>
            <w:right w:val="none" w:sz="0" w:space="0" w:color="auto"/>
          </w:divBdr>
        </w:div>
        <w:div w:id="969289388">
          <w:marLeft w:val="0"/>
          <w:marRight w:val="0"/>
          <w:marTop w:val="0"/>
          <w:marBottom w:val="0"/>
          <w:divBdr>
            <w:top w:val="none" w:sz="0" w:space="0" w:color="auto"/>
            <w:left w:val="none" w:sz="0" w:space="0" w:color="auto"/>
            <w:bottom w:val="none" w:sz="0" w:space="0" w:color="auto"/>
            <w:right w:val="none" w:sz="0" w:space="0" w:color="auto"/>
          </w:divBdr>
        </w:div>
        <w:div w:id="201140189">
          <w:marLeft w:val="0"/>
          <w:marRight w:val="0"/>
          <w:marTop w:val="0"/>
          <w:marBottom w:val="0"/>
          <w:divBdr>
            <w:top w:val="none" w:sz="0" w:space="0" w:color="auto"/>
            <w:left w:val="none" w:sz="0" w:space="0" w:color="auto"/>
            <w:bottom w:val="none" w:sz="0" w:space="0" w:color="auto"/>
            <w:right w:val="none" w:sz="0" w:space="0" w:color="auto"/>
          </w:divBdr>
        </w:div>
        <w:div w:id="1387141924">
          <w:marLeft w:val="0"/>
          <w:marRight w:val="0"/>
          <w:marTop w:val="0"/>
          <w:marBottom w:val="0"/>
          <w:divBdr>
            <w:top w:val="none" w:sz="0" w:space="0" w:color="auto"/>
            <w:left w:val="none" w:sz="0" w:space="0" w:color="auto"/>
            <w:bottom w:val="none" w:sz="0" w:space="0" w:color="auto"/>
            <w:right w:val="none" w:sz="0" w:space="0" w:color="auto"/>
          </w:divBdr>
        </w:div>
        <w:div w:id="1193961552">
          <w:marLeft w:val="0"/>
          <w:marRight w:val="0"/>
          <w:marTop w:val="0"/>
          <w:marBottom w:val="0"/>
          <w:divBdr>
            <w:top w:val="none" w:sz="0" w:space="0" w:color="auto"/>
            <w:left w:val="none" w:sz="0" w:space="0" w:color="auto"/>
            <w:bottom w:val="none" w:sz="0" w:space="0" w:color="auto"/>
            <w:right w:val="none" w:sz="0" w:space="0" w:color="auto"/>
          </w:divBdr>
        </w:div>
        <w:div w:id="1897281168">
          <w:marLeft w:val="0"/>
          <w:marRight w:val="0"/>
          <w:marTop w:val="0"/>
          <w:marBottom w:val="0"/>
          <w:divBdr>
            <w:top w:val="none" w:sz="0" w:space="0" w:color="auto"/>
            <w:left w:val="none" w:sz="0" w:space="0" w:color="auto"/>
            <w:bottom w:val="none" w:sz="0" w:space="0" w:color="auto"/>
            <w:right w:val="none" w:sz="0" w:space="0" w:color="auto"/>
          </w:divBdr>
        </w:div>
        <w:div w:id="1246724070">
          <w:marLeft w:val="0"/>
          <w:marRight w:val="0"/>
          <w:marTop w:val="0"/>
          <w:marBottom w:val="0"/>
          <w:divBdr>
            <w:top w:val="none" w:sz="0" w:space="0" w:color="auto"/>
            <w:left w:val="none" w:sz="0" w:space="0" w:color="auto"/>
            <w:bottom w:val="none" w:sz="0" w:space="0" w:color="auto"/>
            <w:right w:val="none" w:sz="0" w:space="0" w:color="auto"/>
          </w:divBdr>
        </w:div>
        <w:div w:id="1449469066">
          <w:marLeft w:val="0"/>
          <w:marRight w:val="0"/>
          <w:marTop w:val="0"/>
          <w:marBottom w:val="0"/>
          <w:divBdr>
            <w:top w:val="none" w:sz="0" w:space="0" w:color="auto"/>
            <w:left w:val="none" w:sz="0" w:space="0" w:color="auto"/>
            <w:bottom w:val="none" w:sz="0" w:space="0" w:color="auto"/>
            <w:right w:val="none" w:sz="0" w:space="0" w:color="auto"/>
          </w:divBdr>
        </w:div>
        <w:div w:id="1578126926">
          <w:marLeft w:val="0"/>
          <w:marRight w:val="0"/>
          <w:marTop w:val="0"/>
          <w:marBottom w:val="0"/>
          <w:divBdr>
            <w:top w:val="none" w:sz="0" w:space="0" w:color="auto"/>
            <w:left w:val="none" w:sz="0" w:space="0" w:color="auto"/>
            <w:bottom w:val="none" w:sz="0" w:space="0" w:color="auto"/>
            <w:right w:val="none" w:sz="0" w:space="0" w:color="auto"/>
          </w:divBdr>
        </w:div>
        <w:div w:id="472872811">
          <w:marLeft w:val="0"/>
          <w:marRight w:val="0"/>
          <w:marTop w:val="0"/>
          <w:marBottom w:val="0"/>
          <w:divBdr>
            <w:top w:val="none" w:sz="0" w:space="0" w:color="auto"/>
            <w:left w:val="none" w:sz="0" w:space="0" w:color="auto"/>
            <w:bottom w:val="none" w:sz="0" w:space="0" w:color="auto"/>
            <w:right w:val="none" w:sz="0" w:space="0" w:color="auto"/>
          </w:divBdr>
        </w:div>
        <w:div w:id="1647666464">
          <w:marLeft w:val="0"/>
          <w:marRight w:val="0"/>
          <w:marTop w:val="0"/>
          <w:marBottom w:val="0"/>
          <w:divBdr>
            <w:top w:val="none" w:sz="0" w:space="0" w:color="auto"/>
            <w:left w:val="none" w:sz="0" w:space="0" w:color="auto"/>
            <w:bottom w:val="none" w:sz="0" w:space="0" w:color="auto"/>
            <w:right w:val="none" w:sz="0" w:space="0" w:color="auto"/>
          </w:divBdr>
        </w:div>
        <w:div w:id="461196091">
          <w:marLeft w:val="0"/>
          <w:marRight w:val="0"/>
          <w:marTop w:val="0"/>
          <w:marBottom w:val="0"/>
          <w:divBdr>
            <w:top w:val="none" w:sz="0" w:space="0" w:color="auto"/>
            <w:left w:val="none" w:sz="0" w:space="0" w:color="auto"/>
            <w:bottom w:val="none" w:sz="0" w:space="0" w:color="auto"/>
            <w:right w:val="none" w:sz="0" w:space="0" w:color="auto"/>
          </w:divBdr>
        </w:div>
        <w:div w:id="809055060">
          <w:marLeft w:val="0"/>
          <w:marRight w:val="0"/>
          <w:marTop w:val="0"/>
          <w:marBottom w:val="0"/>
          <w:divBdr>
            <w:top w:val="none" w:sz="0" w:space="0" w:color="auto"/>
            <w:left w:val="none" w:sz="0" w:space="0" w:color="auto"/>
            <w:bottom w:val="none" w:sz="0" w:space="0" w:color="auto"/>
            <w:right w:val="none" w:sz="0" w:space="0" w:color="auto"/>
          </w:divBdr>
        </w:div>
        <w:div w:id="1048069481">
          <w:marLeft w:val="0"/>
          <w:marRight w:val="0"/>
          <w:marTop w:val="0"/>
          <w:marBottom w:val="0"/>
          <w:divBdr>
            <w:top w:val="none" w:sz="0" w:space="0" w:color="auto"/>
            <w:left w:val="none" w:sz="0" w:space="0" w:color="auto"/>
            <w:bottom w:val="none" w:sz="0" w:space="0" w:color="auto"/>
            <w:right w:val="none" w:sz="0" w:space="0" w:color="auto"/>
          </w:divBdr>
        </w:div>
        <w:div w:id="1699699840">
          <w:marLeft w:val="0"/>
          <w:marRight w:val="0"/>
          <w:marTop w:val="0"/>
          <w:marBottom w:val="0"/>
          <w:divBdr>
            <w:top w:val="none" w:sz="0" w:space="0" w:color="auto"/>
            <w:left w:val="none" w:sz="0" w:space="0" w:color="auto"/>
            <w:bottom w:val="none" w:sz="0" w:space="0" w:color="auto"/>
            <w:right w:val="none" w:sz="0" w:space="0" w:color="auto"/>
          </w:divBdr>
        </w:div>
        <w:div w:id="1155949973">
          <w:marLeft w:val="0"/>
          <w:marRight w:val="0"/>
          <w:marTop w:val="0"/>
          <w:marBottom w:val="0"/>
          <w:divBdr>
            <w:top w:val="none" w:sz="0" w:space="0" w:color="auto"/>
            <w:left w:val="none" w:sz="0" w:space="0" w:color="auto"/>
            <w:bottom w:val="none" w:sz="0" w:space="0" w:color="auto"/>
            <w:right w:val="none" w:sz="0" w:space="0" w:color="auto"/>
          </w:divBdr>
        </w:div>
        <w:div w:id="802843903">
          <w:marLeft w:val="0"/>
          <w:marRight w:val="0"/>
          <w:marTop w:val="0"/>
          <w:marBottom w:val="0"/>
          <w:divBdr>
            <w:top w:val="none" w:sz="0" w:space="0" w:color="auto"/>
            <w:left w:val="none" w:sz="0" w:space="0" w:color="auto"/>
            <w:bottom w:val="none" w:sz="0" w:space="0" w:color="auto"/>
            <w:right w:val="none" w:sz="0" w:space="0" w:color="auto"/>
          </w:divBdr>
        </w:div>
        <w:div w:id="490949710">
          <w:marLeft w:val="0"/>
          <w:marRight w:val="0"/>
          <w:marTop w:val="0"/>
          <w:marBottom w:val="0"/>
          <w:divBdr>
            <w:top w:val="none" w:sz="0" w:space="0" w:color="auto"/>
            <w:left w:val="none" w:sz="0" w:space="0" w:color="auto"/>
            <w:bottom w:val="none" w:sz="0" w:space="0" w:color="auto"/>
            <w:right w:val="none" w:sz="0" w:space="0" w:color="auto"/>
          </w:divBdr>
        </w:div>
        <w:div w:id="1637489169">
          <w:marLeft w:val="0"/>
          <w:marRight w:val="0"/>
          <w:marTop w:val="0"/>
          <w:marBottom w:val="0"/>
          <w:divBdr>
            <w:top w:val="none" w:sz="0" w:space="0" w:color="auto"/>
            <w:left w:val="none" w:sz="0" w:space="0" w:color="auto"/>
            <w:bottom w:val="none" w:sz="0" w:space="0" w:color="auto"/>
            <w:right w:val="none" w:sz="0" w:space="0" w:color="auto"/>
          </w:divBdr>
        </w:div>
        <w:div w:id="14112228">
          <w:marLeft w:val="0"/>
          <w:marRight w:val="0"/>
          <w:marTop w:val="0"/>
          <w:marBottom w:val="0"/>
          <w:divBdr>
            <w:top w:val="none" w:sz="0" w:space="0" w:color="auto"/>
            <w:left w:val="none" w:sz="0" w:space="0" w:color="auto"/>
            <w:bottom w:val="none" w:sz="0" w:space="0" w:color="auto"/>
            <w:right w:val="none" w:sz="0" w:space="0" w:color="auto"/>
          </w:divBdr>
        </w:div>
        <w:div w:id="815486903">
          <w:marLeft w:val="0"/>
          <w:marRight w:val="0"/>
          <w:marTop w:val="0"/>
          <w:marBottom w:val="0"/>
          <w:divBdr>
            <w:top w:val="none" w:sz="0" w:space="0" w:color="auto"/>
            <w:left w:val="none" w:sz="0" w:space="0" w:color="auto"/>
            <w:bottom w:val="none" w:sz="0" w:space="0" w:color="auto"/>
            <w:right w:val="none" w:sz="0" w:space="0" w:color="auto"/>
          </w:divBdr>
        </w:div>
        <w:div w:id="726342016">
          <w:marLeft w:val="0"/>
          <w:marRight w:val="0"/>
          <w:marTop w:val="0"/>
          <w:marBottom w:val="0"/>
          <w:divBdr>
            <w:top w:val="none" w:sz="0" w:space="0" w:color="auto"/>
            <w:left w:val="none" w:sz="0" w:space="0" w:color="auto"/>
            <w:bottom w:val="none" w:sz="0" w:space="0" w:color="auto"/>
            <w:right w:val="none" w:sz="0" w:space="0" w:color="auto"/>
          </w:divBdr>
        </w:div>
        <w:div w:id="1532567481">
          <w:marLeft w:val="0"/>
          <w:marRight w:val="0"/>
          <w:marTop w:val="0"/>
          <w:marBottom w:val="0"/>
          <w:divBdr>
            <w:top w:val="none" w:sz="0" w:space="0" w:color="auto"/>
            <w:left w:val="none" w:sz="0" w:space="0" w:color="auto"/>
            <w:bottom w:val="none" w:sz="0" w:space="0" w:color="auto"/>
            <w:right w:val="none" w:sz="0" w:space="0" w:color="auto"/>
          </w:divBdr>
        </w:div>
        <w:div w:id="80684002">
          <w:marLeft w:val="0"/>
          <w:marRight w:val="0"/>
          <w:marTop w:val="0"/>
          <w:marBottom w:val="0"/>
          <w:divBdr>
            <w:top w:val="none" w:sz="0" w:space="0" w:color="auto"/>
            <w:left w:val="none" w:sz="0" w:space="0" w:color="auto"/>
            <w:bottom w:val="none" w:sz="0" w:space="0" w:color="auto"/>
            <w:right w:val="none" w:sz="0" w:space="0" w:color="auto"/>
          </w:divBdr>
        </w:div>
        <w:div w:id="508906393">
          <w:marLeft w:val="0"/>
          <w:marRight w:val="0"/>
          <w:marTop w:val="0"/>
          <w:marBottom w:val="0"/>
          <w:divBdr>
            <w:top w:val="none" w:sz="0" w:space="0" w:color="auto"/>
            <w:left w:val="none" w:sz="0" w:space="0" w:color="auto"/>
            <w:bottom w:val="none" w:sz="0" w:space="0" w:color="auto"/>
            <w:right w:val="none" w:sz="0" w:space="0" w:color="auto"/>
          </w:divBdr>
        </w:div>
        <w:div w:id="1516118529">
          <w:marLeft w:val="0"/>
          <w:marRight w:val="0"/>
          <w:marTop w:val="0"/>
          <w:marBottom w:val="0"/>
          <w:divBdr>
            <w:top w:val="none" w:sz="0" w:space="0" w:color="auto"/>
            <w:left w:val="none" w:sz="0" w:space="0" w:color="auto"/>
            <w:bottom w:val="none" w:sz="0" w:space="0" w:color="auto"/>
            <w:right w:val="none" w:sz="0" w:space="0" w:color="auto"/>
          </w:divBdr>
        </w:div>
        <w:div w:id="565262180">
          <w:marLeft w:val="0"/>
          <w:marRight w:val="0"/>
          <w:marTop w:val="0"/>
          <w:marBottom w:val="0"/>
          <w:divBdr>
            <w:top w:val="none" w:sz="0" w:space="0" w:color="auto"/>
            <w:left w:val="none" w:sz="0" w:space="0" w:color="auto"/>
            <w:bottom w:val="none" w:sz="0" w:space="0" w:color="auto"/>
            <w:right w:val="none" w:sz="0" w:space="0" w:color="auto"/>
          </w:divBdr>
        </w:div>
        <w:div w:id="187261624">
          <w:marLeft w:val="0"/>
          <w:marRight w:val="0"/>
          <w:marTop w:val="0"/>
          <w:marBottom w:val="0"/>
          <w:divBdr>
            <w:top w:val="none" w:sz="0" w:space="0" w:color="auto"/>
            <w:left w:val="none" w:sz="0" w:space="0" w:color="auto"/>
            <w:bottom w:val="none" w:sz="0" w:space="0" w:color="auto"/>
            <w:right w:val="none" w:sz="0" w:space="0" w:color="auto"/>
          </w:divBdr>
        </w:div>
        <w:div w:id="1458841805">
          <w:marLeft w:val="0"/>
          <w:marRight w:val="0"/>
          <w:marTop w:val="0"/>
          <w:marBottom w:val="0"/>
          <w:divBdr>
            <w:top w:val="none" w:sz="0" w:space="0" w:color="auto"/>
            <w:left w:val="none" w:sz="0" w:space="0" w:color="auto"/>
            <w:bottom w:val="none" w:sz="0" w:space="0" w:color="auto"/>
            <w:right w:val="none" w:sz="0" w:space="0" w:color="auto"/>
          </w:divBdr>
        </w:div>
        <w:div w:id="1253320923">
          <w:marLeft w:val="0"/>
          <w:marRight w:val="0"/>
          <w:marTop w:val="0"/>
          <w:marBottom w:val="0"/>
          <w:divBdr>
            <w:top w:val="none" w:sz="0" w:space="0" w:color="auto"/>
            <w:left w:val="none" w:sz="0" w:space="0" w:color="auto"/>
            <w:bottom w:val="none" w:sz="0" w:space="0" w:color="auto"/>
            <w:right w:val="none" w:sz="0" w:space="0" w:color="auto"/>
          </w:divBdr>
        </w:div>
        <w:div w:id="1782916186">
          <w:marLeft w:val="0"/>
          <w:marRight w:val="0"/>
          <w:marTop w:val="0"/>
          <w:marBottom w:val="0"/>
          <w:divBdr>
            <w:top w:val="none" w:sz="0" w:space="0" w:color="auto"/>
            <w:left w:val="none" w:sz="0" w:space="0" w:color="auto"/>
            <w:bottom w:val="none" w:sz="0" w:space="0" w:color="auto"/>
            <w:right w:val="none" w:sz="0" w:space="0" w:color="auto"/>
          </w:divBdr>
        </w:div>
        <w:div w:id="831920043">
          <w:marLeft w:val="0"/>
          <w:marRight w:val="0"/>
          <w:marTop w:val="0"/>
          <w:marBottom w:val="0"/>
          <w:divBdr>
            <w:top w:val="none" w:sz="0" w:space="0" w:color="auto"/>
            <w:left w:val="none" w:sz="0" w:space="0" w:color="auto"/>
            <w:bottom w:val="none" w:sz="0" w:space="0" w:color="auto"/>
            <w:right w:val="none" w:sz="0" w:space="0" w:color="auto"/>
          </w:divBdr>
        </w:div>
        <w:div w:id="120878524">
          <w:marLeft w:val="0"/>
          <w:marRight w:val="0"/>
          <w:marTop w:val="0"/>
          <w:marBottom w:val="0"/>
          <w:divBdr>
            <w:top w:val="none" w:sz="0" w:space="0" w:color="auto"/>
            <w:left w:val="none" w:sz="0" w:space="0" w:color="auto"/>
            <w:bottom w:val="none" w:sz="0" w:space="0" w:color="auto"/>
            <w:right w:val="none" w:sz="0" w:space="0" w:color="auto"/>
          </w:divBdr>
        </w:div>
        <w:div w:id="1800147502">
          <w:marLeft w:val="0"/>
          <w:marRight w:val="0"/>
          <w:marTop w:val="0"/>
          <w:marBottom w:val="0"/>
          <w:divBdr>
            <w:top w:val="none" w:sz="0" w:space="0" w:color="auto"/>
            <w:left w:val="none" w:sz="0" w:space="0" w:color="auto"/>
            <w:bottom w:val="none" w:sz="0" w:space="0" w:color="auto"/>
            <w:right w:val="none" w:sz="0" w:space="0" w:color="auto"/>
          </w:divBdr>
        </w:div>
      </w:divsChild>
    </w:div>
    <w:div w:id="185948271">
      <w:bodyDiv w:val="1"/>
      <w:marLeft w:val="0"/>
      <w:marRight w:val="0"/>
      <w:marTop w:val="0"/>
      <w:marBottom w:val="0"/>
      <w:divBdr>
        <w:top w:val="none" w:sz="0" w:space="0" w:color="auto"/>
        <w:left w:val="none" w:sz="0" w:space="0" w:color="auto"/>
        <w:bottom w:val="none" w:sz="0" w:space="0" w:color="auto"/>
        <w:right w:val="none" w:sz="0" w:space="0" w:color="auto"/>
      </w:divBdr>
    </w:div>
    <w:div w:id="192882488">
      <w:bodyDiv w:val="1"/>
      <w:marLeft w:val="0"/>
      <w:marRight w:val="0"/>
      <w:marTop w:val="0"/>
      <w:marBottom w:val="0"/>
      <w:divBdr>
        <w:top w:val="none" w:sz="0" w:space="0" w:color="auto"/>
        <w:left w:val="none" w:sz="0" w:space="0" w:color="auto"/>
        <w:bottom w:val="none" w:sz="0" w:space="0" w:color="auto"/>
        <w:right w:val="none" w:sz="0" w:space="0" w:color="auto"/>
      </w:divBdr>
    </w:div>
    <w:div w:id="212737590">
      <w:bodyDiv w:val="1"/>
      <w:marLeft w:val="0"/>
      <w:marRight w:val="0"/>
      <w:marTop w:val="0"/>
      <w:marBottom w:val="0"/>
      <w:divBdr>
        <w:top w:val="none" w:sz="0" w:space="0" w:color="auto"/>
        <w:left w:val="none" w:sz="0" w:space="0" w:color="auto"/>
        <w:bottom w:val="none" w:sz="0" w:space="0" w:color="auto"/>
        <w:right w:val="none" w:sz="0" w:space="0" w:color="auto"/>
      </w:divBdr>
    </w:div>
    <w:div w:id="273023241">
      <w:bodyDiv w:val="1"/>
      <w:marLeft w:val="0"/>
      <w:marRight w:val="0"/>
      <w:marTop w:val="0"/>
      <w:marBottom w:val="0"/>
      <w:divBdr>
        <w:top w:val="none" w:sz="0" w:space="0" w:color="auto"/>
        <w:left w:val="none" w:sz="0" w:space="0" w:color="auto"/>
        <w:bottom w:val="none" w:sz="0" w:space="0" w:color="auto"/>
        <w:right w:val="none" w:sz="0" w:space="0" w:color="auto"/>
      </w:divBdr>
    </w:div>
    <w:div w:id="407846550">
      <w:bodyDiv w:val="1"/>
      <w:marLeft w:val="0"/>
      <w:marRight w:val="0"/>
      <w:marTop w:val="0"/>
      <w:marBottom w:val="0"/>
      <w:divBdr>
        <w:top w:val="none" w:sz="0" w:space="0" w:color="auto"/>
        <w:left w:val="none" w:sz="0" w:space="0" w:color="auto"/>
        <w:bottom w:val="none" w:sz="0" w:space="0" w:color="auto"/>
        <w:right w:val="none" w:sz="0" w:space="0" w:color="auto"/>
      </w:divBdr>
    </w:div>
    <w:div w:id="438184220">
      <w:bodyDiv w:val="1"/>
      <w:marLeft w:val="0"/>
      <w:marRight w:val="0"/>
      <w:marTop w:val="0"/>
      <w:marBottom w:val="0"/>
      <w:divBdr>
        <w:top w:val="none" w:sz="0" w:space="0" w:color="auto"/>
        <w:left w:val="none" w:sz="0" w:space="0" w:color="auto"/>
        <w:bottom w:val="none" w:sz="0" w:space="0" w:color="auto"/>
        <w:right w:val="none" w:sz="0" w:space="0" w:color="auto"/>
      </w:divBdr>
    </w:div>
    <w:div w:id="487480979">
      <w:bodyDiv w:val="1"/>
      <w:marLeft w:val="0"/>
      <w:marRight w:val="0"/>
      <w:marTop w:val="0"/>
      <w:marBottom w:val="0"/>
      <w:divBdr>
        <w:top w:val="none" w:sz="0" w:space="0" w:color="auto"/>
        <w:left w:val="none" w:sz="0" w:space="0" w:color="auto"/>
        <w:bottom w:val="none" w:sz="0" w:space="0" w:color="auto"/>
        <w:right w:val="none" w:sz="0" w:space="0" w:color="auto"/>
      </w:divBdr>
    </w:div>
    <w:div w:id="640964829">
      <w:bodyDiv w:val="1"/>
      <w:marLeft w:val="0"/>
      <w:marRight w:val="0"/>
      <w:marTop w:val="0"/>
      <w:marBottom w:val="0"/>
      <w:divBdr>
        <w:top w:val="none" w:sz="0" w:space="0" w:color="auto"/>
        <w:left w:val="none" w:sz="0" w:space="0" w:color="auto"/>
        <w:bottom w:val="none" w:sz="0" w:space="0" w:color="auto"/>
        <w:right w:val="none" w:sz="0" w:space="0" w:color="auto"/>
      </w:divBdr>
    </w:div>
    <w:div w:id="647520407">
      <w:bodyDiv w:val="1"/>
      <w:marLeft w:val="0"/>
      <w:marRight w:val="0"/>
      <w:marTop w:val="0"/>
      <w:marBottom w:val="0"/>
      <w:divBdr>
        <w:top w:val="none" w:sz="0" w:space="0" w:color="auto"/>
        <w:left w:val="none" w:sz="0" w:space="0" w:color="auto"/>
        <w:bottom w:val="none" w:sz="0" w:space="0" w:color="auto"/>
        <w:right w:val="none" w:sz="0" w:space="0" w:color="auto"/>
      </w:divBdr>
    </w:div>
    <w:div w:id="652685605">
      <w:bodyDiv w:val="1"/>
      <w:marLeft w:val="0"/>
      <w:marRight w:val="0"/>
      <w:marTop w:val="0"/>
      <w:marBottom w:val="0"/>
      <w:divBdr>
        <w:top w:val="none" w:sz="0" w:space="0" w:color="auto"/>
        <w:left w:val="none" w:sz="0" w:space="0" w:color="auto"/>
        <w:bottom w:val="none" w:sz="0" w:space="0" w:color="auto"/>
        <w:right w:val="none" w:sz="0" w:space="0" w:color="auto"/>
      </w:divBdr>
    </w:div>
    <w:div w:id="659506985">
      <w:bodyDiv w:val="1"/>
      <w:marLeft w:val="0"/>
      <w:marRight w:val="0"/>
      <w:marTop w:val="0"/>
      <w:marBottom w:val="0"/>
      <w:divBdr>
        <w:top w:val="none" w:sz="0" w:space="0" w:color="auto"/>
        <w:left w:val="none" w:sz="0" w:space="0" w:color="auto"/>
        <w:bottom w:val="none" w:sz="0" w:space="0" w:color="auto"/>
        <w:right w:val="none" w:sz="0" w:space="0" w:color="auto"/>
      </w:divBdr>
    </w:div>
    <w:div w:id="680818233">
      <w:bodyDiv w:val="1"/>
      <w:marLeft w:val="0"/>
      <w:marRight w:val="0"/>
      <w:marTop w:val="0"/>
      <w:marBottom w:val="0"/>
      <w:divBdr>
        <w:top w:val="none" w:sz="0" w:space="0" w:color="auto"/>
        <w:left w:val="none" w:sz="0" w:space="0" w:color="auto"/>
        <w:bottom w:val="none" w:sz="0" w:space="0" w:color="auto"/>
        <w:right w:val="none" w:sz="0" w:space="0" w:color="auto"/>
      </w:divBdr>
    </w:div>
    <w:div w:id="781656427">
      <w:bodyDiv w:val="1"/>
      <w:marLeft w:val="0"/>
      <w:marRight w:val="0"/>
      <w:marTop w:val="0"/>
      <w:marBottom w:val="0"/>
      <w:divBdr>
        <w:top w:val="none" w:sz="0" w:space="0" w:color="auto"/>
        <w:left w:val="none" w:sz="0" w:space="0" w:color="auto"/>
        <w:bottom w:val="none" w:sz="0" w:space="0" w:color="auto"/>
        <w:right w:val="none" w:sz="0" w:space="0" w:color="auto"/>
      </w:divBdr>
    </w:div>
    <w:div w:id="813106746">
      <w:bodyDiv w:val="1"/>
      <w:marLeft w:val="0"/>
      <w:marRight w:val="0"/>
      <w:marTop w:val="0"/>
      <w:marBottom w:val="0"/>
      <w:divBdr>
        <w:top w:val="none" w:sz="0" w:space="0" w:color="auto"/>
        <w:left w:val="none" w:sz="0" w:space="0" w:color="auto"/>
        <w:bottom w:val="none" w:sz="0" w:space="0" w:color="auto"/>
        <w:right w:val="none" w:sz="0" w:space="0" w:color="auto"/>
      </w:divBdr>
    </w:div>
    <w:div w:id="970742613">
      <w:bodyDiv w:val="1"/>
      <w:marLeft w:val="0"/>
      <w:marRight w:val="0"/>
      <w:marTop w:val="0"/>
      <w:marBottom w:val="0"/>
      <w:divBdr>
        <w:top w:val="none" w:sz="0" w:space="0" w:color="auto"/>
        <w:left w:val="none" w:sz="0" w:space="0" w:color="auto"/>
        <w:bottom w:val="none" w:sz="0" w:space="0" w:color="auto"/>
        <w:right w:val="none" w:sz="0" w:space="0" w:color="auto"/>
      </w:divBdr>
    </w:div>
    <w:div w:id="998579649">
      <w:bodyDiv w:val="1"/>
      <w:marLeft w:val="0"/>
      <w:marRight w:val="0"/>
      <w:marTop w:val="0"/>
      <w:marBottom w:val="0"/>
      <w:divBdr>
        <w:top w:val="none" w:sz="0" w:space="0" w:color="auto"/>
        <w:left w:val="none" w:sz="0" w:space="0" w:color="auto"/>
        <w:bottom w:val="none" w:sz="0" w:space="0" w:color="auto"/>
        <w:right w:val="none" w:sz="0" w:space="0" w:color="auto"/>
      </w:divBdr>
    </w:div>
    <w:div w:id="1018699530">
      <w:bodyDiv w:val="1"/>
      <w:marLeft w:val="0"/>
      <w:marRight w:val="0"/>
      <w:marTop w:val="0"/>
      <w:marBottom w:val="0"/>
      <w:divBdr>
        <w:top w:val="none" w:sz="0" w:space="0" w:color="auto"/>
        <w:left w:val="none" w:sz="0" w:space="0" w:color="auto"/>
        <w:bottom w:val="none" w:sz="0" w:space="0" w:color="auto"/>
        <w:right w:val="none" w:sz="0" w:space="0" w:color="auto"/>
      </w:divBdr>
      <w:divsChild>
        <w:div w:id="1012803219">
          <w:marLeft w:val="0"/>
          <w:marRight w:val="0"/>
          <w:marTop w:val="0"/>
          <w:marBottom w:val="0"/>
          <w:divBdr>
            <w:top w:val="none" w:sz="0" w:space="0" w:color="auto"/>
            <w:left w:val="none" w:sz="0" w:space="0" w:color="auto"/>
            <w:bottom w:val="none" w:sz="0" w:space="0" w:color="auto"/>
            <w:right w:val="none" w:sz="0" w:space="0" w:color="auto"/>
          </w:divBdr>
          <w:divsChild>
            <w:div w:id="1285891219">
              <w:marLeft w:val="0"/>
              <w:marRight w:val="0"/>
              <w:marTop w:val="0"/>
              <w:marBottom w:val="0"/>
              <w:divBdr>
                <w:top w:val="none" w:sz="0" w:space="0" w:color="auto"/>
                <w:left w:val="none" w:sz="0" w:space="0" w:color="auto"/>
                <w:bottom w:val="none" w:sz="0" w:space="0" w:color="auto"/>
                <w:right w:val="none" w:sz="0" w:space="0" w:color="auto"/>
              </w:divBdr>
            </w:div>
          </w:divsChild>
        </w:div>
        <w:div w:id="1770662423">
          <w:marLeft w:val="0"/>
          <w:marRight w:val="0"/>
          <w:marTop w:val="0"/>
          <w:marBottom w:val="0"/>
          <w:divBdr>
            <w:top w:val="none" w:sz="0" w:space="0" w:color="auto"/>
            <w:left w:val="none" w:sz="0" w:space="0" w:color="auto"/>
            <w:bottom w:val="none" w:sz="0" w:space="0" w:color="auto"/>
            <w:right w:val="none" w:sz="0" w:space="0" w:color="auto"/>
          </w:divBdr>
        </w:div>
        <w:div w:id="952135227">
          <w:marLeft w:val="0"/>
          <w:marRight w:val="0"/>
          <w:marTop w:val="0"/>
          <w:marBottom w:val="0"/>
          <w:divBdr>
            <w:top w:val="none" w:sz="0" w:space="0" w:color="auto"/>
            <w:left w:val="none" w:sz="0" w:space="0" w:color="auto"/>
            <w:bottom w:val="none" w:sz="0" w:space="0" w:color="auto"/>
            <w:right w:val="none" w:sz="0" w:space="0" w:color="auto"/>
          </w:divBdr>
        </w:div>
        <w:div w:id="76442664">
          <w:marLeft w:val="0"/>
          <w:marRight w:val="0"/>
          <w:marTop w:val="0"/>
          <w:marBottom w:val="0"/>
          <w:divBdr>
            <w:top w:val="none" w:sz="0" w:space="0" w:color="auto"/>
            <w:left w:val="none" w:sz="0" w:space="0" w:color="auto"/>
            <w:bottom w:val="none" w:sz="0" w:space="0" w:color="auto"/>
            <w:right w:val="none" w:sz="0" w:space="0" w:color="auto"/>
          </w:divBdr>
        </w:div>
        <w:div w:id="1527594421">
          <w:marLeft w:val="0"/>
          <w:marRight w:val="0"/>
          <w:marTop w:val="0"/>
          <w:marBottom w:val="0"/>
          <w:divBdr>
            <w:top w:val="none" w:sz="0" w:space="0" w:color="auto"/>
            <w:left w:val="none" w:sz="0" w:space="0" w:color="auto"/>
            <w:bottom w:val="none" w:sz="0" w:space="0" w:color="auto"/>
            <w:right w:val="none" w:sz="0" w:space="0" w:color="auto"/>
          </w:divBdr>
        </w:div>
        <w:div w:id="1908150905">
          <w:marLeft w:val="0"/>
          <w:marRight w:val="0"/>
          <w:marTop w:val="0"/>
          <w:marBottom w:val="0"/>
          <w:divBdr>
            <w:top w:val="none" w:sz="0" w:space="0" w:color="auto"/>
            <w:left w:val="none" w:sz="0" w:space="0" w:color="auto"/>
            <w:bottom w:val="none" w:sz="0" w:space="0" w:color="auto"/>
            <w:right w:val="none" w:sz="0" w:space="0" w:color="auto"/>
          </w:divBdr>
        </w:div>
        <w:div w:id="1219249491">
          <w:marLeft w:val="0"/>
          <w:marRight w:val="0"/>
          <w:marTop w:val="0"/>
          <w:marBottom w:val="0"/>
          <w:divBdr>
            <w:top w:val="none" w:sz="0" w:space="0" w:color="auto"/>
            <w:left w:val="none" w:sz="0" w:space="0" w:color="auto"/>
            <w:bottom w:val="none" w:sz="0" w:space="0" w:color="auto"/>
            <w:right w:val="none" w:sz="0" w:space="0" w:color="auto"/>
          </w:divBdr>
        </w:div>
        <w:div w:id="729814827">
          <w:marLeft w:val="0"/>
          <w:marRight w:val="0"/>
          <w:marTop w:val="0"/>
          <w:marBottom w:val="0"/>
          <w:divBdr>
            <w:top w:val="none" w:sz="0" w:space="0" w:color="auto"/>
            <w:left w:val="none" w:sz="0" w:space="0" w:color="auto"/>
            <w:bottom w:val="none" w:sz="0" w:space="0" w:color="auto"/>
            <w:right w:val="none" w:sz="0" w:space="0" w:color="auto"/>
          </w:divBdr>
        </w:div>
        <w:div w:id="1750736936">
          <w:marLeft w:val="0"/>
          <w:marRight w:val="0"/>
          <w:marTop w:val="0"/>
          <w:marBottom w:val="0"/>
          <w:divBdr>
            <w:top w:val="none" w:sz="0" w:space="0" w:color="auto"/>
            <w:left w:val="none" w:sz="0" w:space="0" w:color="auto"/>
            <w:bottom w:val="none" w:sz="0" w:space="0" w:color="auto"/>
            <w:right w:val="none" w:sz="0" w:space="0" w:color="auto"/>
          </w:divBdr>
        </w:div>
        <w:div w:id="735518467">
          <w:marLeft w:val="0"/>
          <w:marRight w:val="0"/>
          <w:marTop w:val="0"/>
          <w:marBottom w:val="0"/>
          <w:divBdr>
            <w:top w:val="none" w:sz="0" w:space="0" w:color="auto"/>
            <w:left w:val="none" w:sz="0" w:space="0" w:color="auto"/>
            <w:bottom w:val="none" w:sz="0" w:space="0" w:color="auto"/>
            <w:right w:val="none" w:sz="0" w:space="0" w:color="auto"/>
          </w:divBdr>
        </w:div>
        <w:div w:id="1133642449">
          <w:marLeft w:val="0"/>
          <w:marRight w:val="0"/>
          <w:marTop w:val="0"/>
          <w:marBottom w:val="0"/>
          <w:divBdr>
            <w:top w:val="none" w:sz="0" w:space="0" w:color="auto"/>
            <w:left w:val="none" w:sz="0" w:space="0" w:color="auto"/>
            <w:bottom w:val="none" w:sz="0" w:space="0" w:color="auto"/>
            <w:right w:val="none" w:sz="0" w:space="0" w:color="auto"/>
          </w:divBdr>
        </w:div>
        <w:div w:id="218445853">
          <w:marLeft w:val="0"/>
          <w:marRight w:val="0"/>
          <w:marTop w:val="0"/>
          <w:marBottom w:val="0"/>
          <w:divBdr>
            <w:top w:val="none" w:sz="0" w:space="0" w:color="auto"/>
            <w:left w:val="none" w:sz="0" w:space="0" w:color="auto"/>
            <w:bottom w:val="none" w:sz="0" w:space="0" w:color="auto"/>
            <w:right w:val="none" w:sz="0" w:space="0" w:color="auto"/>
          </w:divBdr>
        </w:div>
        <w:div w:id="1088575434">
          <w:marLeft w:val="0"/>
          <w:marRight w:val="0"/>
          <w:marTop w:val="0"/>
          <w:marBottom w:val="0"/>
          <w:divBdr>
            <w:top w:val="none" w:sz="0" w:space="0" w:color="auto"/>
            <w:left w:val="none" w:sz="0" w:space="0" w:color="auto"/>
            <w:bottom w:val="none" w:sz="0" w:space="0" w:color="auto"/>
            <w:right w:val="none" w:sz="0" w:space="0" w:color="auto"/>
          </w:divBdr>
        </w:div>
        <w:div w:id="2056151439">
          <w:marLeft w:val="0"/>
          <w:marRight w:val="0"/>
          <w:marTop w:val="0"/>
          <w:marBottom w:val="0"/>
          <w:divBdr>
            <w:top w:val="none" w:sz="0" w:space="0" w:color="auto"/>
            <w:left w:val="none" w:sz="0" w:space="0" w:color="auto"/>
            <w:bottom w:val="none" w:sz="0" w:space="0" w:color="auto"/>
            <w:right w:val="none" w:sz="0" w:space="0" w:color="auto"/>
          </w:divBdr>
        </w:div>
        <w:div w:id="1216696370">
          <w:marLeft w:val="0"/>
          <w:marRight w:val="0"/>
          <w:marTop w:val="0"/>
          <w:marBottom w:val="0"/>
          <w:divBdr>
            <w:top w:val="none" w:sz="0" w:space="0" w:color="auto"/>
            <w:left w:val="none" w:sz="0" w:space="0" w:color="auto"/>
            <w:bottom w:val="none" w:sz="0" w:space="0" w:color="auto"/>
            <w:right w:val="none" w:sz="0" w:space="0" w:color="auto"/>
          </w:divBdr>
        </w:div>
        <w:div w:id="504131913">
          <w:marLeft w:val="0"/>
          <w:marRight w:val="0"/>
          <w:marTop w:val="0"/>
          <w:marBottom w:val="0"/>
          <w:divBdr>
            <w:top w:val="none" w:sz="0" w:space="0" w:color="auto"/>
            <w:left w:val="none" w:sz="0" w:space="0" w:color="auto"/>
            <w:bottom w:val="none" w:sz="0" w:space="0" w:color="auto"/>
            <w:right w:val="none" w:sz="0" w:space="0" w:color="auto"/>
          </w:divBdr>
        </w:div>
        <w:div w:id="489061341">
          <w:marLeft w:val="0"/>
          <w:marRight w:val="0"/>
          <w:marTop w:val="0"/>
          <w:marBottom w:val="0"/>
          <w:divBdr>
            <w:top w:val="none" w:sz="0" w:space="0" w:color="auto"/>
            <w:left w:val="none" w:sz="0" w:space="0" w:color="auto"/>
            <w:bottom w:val="none" w:sz="0" w:space="0" w:color="auto"/>
            <w:right w:val="none" w:sz="0" w:space="0" w:color="auto"/>
          </w:divBdr>
        </w:div>
        <w:div w:id="1934892132">
          <w:marLeft w:val="0"/>
          <w:marRight w:val="0"/>
          <w:marTop w:val="0"/>
          <w:marBottom w:val="0"/>
          <w:divBdr>
            <w:top w:val="none" w:sz="0" w:space="0" w:color="auto"/>
            <w:left w:val="none" w:sz="0" w:space="0" w:color="auto"/>
            <w:bottom w:val="none" w:sz="0" w:space="0" w:color="auto"/>
            <w:right w:val="none" w:sz="0" w:space="0" w:color="auto"/>
          </w:divBdr>
        </w:div>
        <w:div w:id="760567645">
          <w:marLeft w:val="0"/>
          <w:marRight w:val="0"/>
          <w:marTop w:val="0"/>
          <w:marBottom w:val="0"/>
          <w:divBdr>
            <w:top w:val="none" w:sz="0" w:space="0" w:color="auto"/>
            <w:left w:val="none" w:sz="0" w:space="0" w:color="auto"/>
            <w:bottom w:val="none" w:sz="0" w:space="0" w:color="auto"/>
            <w:right w:val="none" w:sz="0" w:space="0" w:color="auto"/>
          </w:divBdr>
        </w:div>
        <w:div w:id="893001584">
          <w:marLeft w:val="0"/>
          <w:marRight w:val="0"/>
          <w:marTop w:val="0"/>
          <w:marBottom w:val="0"/>
          <w:divBdr>
            <w:top w:val="none" w:sz="0" w:space="0" w:color="auto"/>
            <w:left w:val="none" w:sz="0" w:space="0" w:color="auto"/>
            <w:bottom w:val="none" w:sz="0" w:space="0" w:color="auto"/>
            <w:right w:val="none" w:sz="0" w:space="0" w:color="auto"/>
          </w:divBdr>
        </w:div>
        <w:div w:id="725372573">
          <w:marLeft w:val="0"/>
          <w:marRight w:val="0"/>
          <w:marTop w:val="0"/>
          <w:marBottom w:val="0"/>
          <w:divBdr>
            <w:top w:val="none" w:sz="0" w:space="0" w:color="auto"/>
            <w:left w:val="none" w:sz="0" w:space="0" w:color="auto"/>
            <w:bottom w:val="none" w:sz="0" w:space="0" w:color="auto"/>
            <w:right w:val="none" w:sz="0" w:space="0" w:color="auto"/>
          </w:divBdr>
        </w:div>
        <w:div w:id="168375845">
          <w:marLeft w:val="0"/>
          <w:marRight w:val="0"/>
          <w:marTop w:val="0"/>
          <w:marBottom w:val="0"/>
          <w:divBdr>
            <w:top w:val="none" w:sz="0" w:space="0" w:color="auto"/>
            <w:left w:val="none" w:sz="0" w:space="0" w:color="auto"/>
            <w:bottom w:val="none" w:sz="0" w:space="0" w:color="auto"/>
            <w:right w:val="none" w:sz="0" w:space="0" w:color="auto"/>
          </w:divBdr>
        </w:div>
        <w:div w:id="816144314">
          <w:marLeft w:val="0"/>
          <w:marRight w:val="0"/>
          <w:marTop w:val="0"/>
          <w:marBottom w:val="0"/>
          <w:divBdr>
            <w:top w:val="none" w:sz="0" w:space="0" w:color="auto"/>
            <w:left w:val="none" w:sz="0" w:space="0" w:color="auto"/>
            <w:bottom w:val="none" w:sz="0" w:space="0" w:color="auto"/>
            <w:right w:val="none" w:sz="0" w:space="0" w:color="auto"/>
          </w:divBdr>
        </w:div>
        <w:div w:id="83840290">
          <w:marLeft w:val="0"/>
          <w:marRight w:val="0"/>
          <w:marTop w:val="0"/>
          <w:marBottom w:val="0"/>
          <w:divBdr>
            <w:top w:val="none" w:sz="0" w:space="0" w:color="auto"/>
            <w:left w:val="none" w:sz="0" w:space="0" w:color="auto"/>
            <w:bottom w:val="none" w:sz="0" w:space="0" w:color="auto"/>
            <w:right w:val="none" w:sz="0" w:space="0" w:color="auto"/>
          </w:divBdr>
        </w:div>
        <w:div w:id="969358043">
          <w:marLeft w:val="0"/>
          <w:marRight w:val="0"/>
          <w:marTop w:val="0"/>
          <w:marBottom w:val="0"/>
          <w:divBdr>
            <w:top w:val="none" w:sz="0" w:space="0" w:color="auto"/>
            <w:left w:val="none" w:sz="0" w:space="0" w:color="auto"/>
            <w:bottom w:val="none" w:sz="0" w:space="0" w:color="auto"/>
            <w:right w:val="none" w:sz="0" w:space="0" w:color="auto"/>
          </w:divBdr>
        </w:div>
        <w:div w:id="106704884">
          <w:marLeft w:val="0"/>
          <w:marRight w:val="0"/>
          <w:marTop w:val="0"/>
          <w:marBottom w:val="0"/>
          <w:divBdr>
            <w:top w:val="none" w:sz="0" w:space="0" w:color="auto"/>
            <w:left w:val="none" w:sz="0" w:space="0" w:color="auto"/>
            <w:bottom w:val="none" w:sz="0" w:space="0" w:color="auto"/>
            <w:right w:val="none" w:sz="0" w:space="0" w:color="auto"/>
          </w:divBdr>
        </w:div>
        <w:div w:id="1155877705">
          <w:marLeft w:val="0"/>
          <w:marRight w:val="0"/>
          <w:marTop w:val="0"/>
          <w:marBottom w:val="0"/>
          <w:divBdr>
            <w:top w:val="none" w:sz="0" w:space="0" w:color="auto"/>
            <w:left w:val="none" w:sz="0" w:space="0" w:color="auto"/>
            <w:bottom w:val="none" w:sz="0" w:space="0" w:color="auto"/>
            <w:right w:val="none" w:sz="0" w:space="0" w:color="auto"/>
          </w:divBdr>
        </w:div>
        <w:div w:id="1119642080">
          <w:marLeft w:val="0"/>
          <w:marRight w:val="0"/>
          <w:marTop w:val="0"/>
          <w:marBottom w:val="0"/>
          <w:divBdr>
            <w:top w:val="none" w:sz="0" w:space="0" w:color="auto"/>
            <w:left w:val="none" w:sz="0" w:space="0" w:color="auto"/>
            <w:bottom w:val="none" w:sz="0" w:space="0" w:color="auto"/>
            <w:right w:val="none" w:sz="0" w:space="0" w:color="auto"/>
          </w:divBdr>
        </w:div>
        <w:div w:id="1927031557">
          <w:marLeft w:val="0"/>
          <w:marRight w:val="0"/>
          <w:marTop w:val="0"/>
          <w:marBottom w:val="0"/>
          <w:divBdr>
            <w:top w:val="none" w:sz="0" w:space="0" w:color="auto"/>
            <w:left w:val="none" w:sz="0" w:space="0" w:color="auto"/>
            <w:bottom w:val="none" w:sz="0" w:space="0" w:color="auto"/>
            <w:right w:val="none" w:sz="0" w:space="0" w:color="auto"/>
          </w:divBdr>
        </w:div>
        <w:div w:id="1891721717">
          <w:marLeft w:val="0"/>
          <w:marRight w:val="0"/>
          <w:marTop w:val="0"/>
          <w:marBottom w:val="0"/>
          <w:divBdr>
            <w:top w:val="none" w:sz="0" w:space="0" w:color="auto"/>
            <w:left w:val="none" w:sz="0" w:space="0" w:color="auto"/>
            <w:bottom w:val="none" w:sz="0" w:space="0" w:color="auto"/>
            <w:right w:val="none" w:sz="0" w:space="0" w:color="auto"/>
          </w:divBdr>
        </w:div>
        <w:div w:id="532235690">
          <w:marLeft w:val="0"/>
          <w:marRight w:val="0"/>
          <w:marTop w:val="0"/>
          <w:marBottom w:val="0"/>
          <w:divBdr>
            <w:top w:val="none" w:sz="0" w:space="0" w:color="auto"/>
            <w:left w:val="none" w:sz="0" w:space="0" w:color="auto"/>
            <w:bottom w:val="none" w:sz="0" w:space="0" w:color="auto"/>
            <w:right w:val="none" w:sz="0" w:space="0" w:color="auto"/>
          </w:divBdr>
        </w:div>
        <w:div w:id="764956896">
          <w:marLeft w:val="0"/>
          <w:marRight w:val="0"/>
          <w:marTop w:val="0"/>
          <w:marBottom w:val="0"/>
          <w:divBdr>
            <w:top w:val="none" w:sz="0" w:space="0" w:color="auto"/>
            <w:left w:val="none" w:sz="0" w:space="0" w:color="auto"/>
            <w:bottom w:val="none" w:sz="0" w:space="0" w:color="auto"/>
            <w:right w:val="none" w:sz="0" w:space="0" w:color="auto"/>
          </w:divBdr>
        </w:div>
        <w:div w:id="1002243214">
          <w:marLeft w:val="0"/>
          <w:marRight w:val="0"/>
          <w:marTop w:val="0"/>
          <w:marBottom w:val="0"/>
          <w:divBdr>
            <w:top w:val="none" w:sz="0" w:space="0" w:color="auto"/>
            <w:left w:val="none" w:sz="0" w:space="0" w:color="auto"/>
            <w:bottom w:val="none" w:sz="0" w:space="0" w:color="auto"/>
            <w:right w:val="none" w:sz="0" w:space="0" w:color="auto"/>
          </w:divBdr>
        </w:div>
        <w:div w:id="1193149189">
          <w:marLeft w:val="0"/>
          <w:marRight w:val="0"/>
          <w:marTop w:val="0"/>
          <w:marBottom w:val="0"/>
          <w:divBdr>
            <w:top w:val="none" w:sz="0" w:space="0" w:color="auto"/>
            <w:left w:val="none" w:sz="0" w:space="0" w:color="auto"/>
            <w:bottom w:val="none" w:sz="0" w:space="0" w:color="auto"/>
            <w:right w:val="none" w:sz="0" w:space="0" w:color="auto"/>
          </w:divBdr>
        </w:div>
        <w:div w:id="1517383452">
          <w:marLeft w:val="0"/>
          <w:marRight w:val="0"/>
          <w:marTop w:val="0"/>
          <w:marBottom w:val="0"/>
          <w:divBdr>
            <w:top w:val="none" w:sz="0" w:space="0" w:color="auto"/>
            <w:left w:val="none" w:sz="0" w:space="0" w:color="auto"/>
            <w:bottom w:val="none" w:sz="0" w:space="0" w:color="auto"/>
            <w:right w:val="none" w:sz="0" w:space="0" w:color="auto"/>
          </w:divBdr>
        </w:div>
        <w:div w:id="934361130">
          <w:marLeft w:val="0"/>
          <w:marRight w:val="0"/>
          <w:marTop w:val="0"/>
          <w:marBottom w:val="0"/>
          <w:divBdr>
            <w:top w:val="none" w:sz="0" w:space="0" w:color="auto"/>
            <w:left w:val="none" w:sz="0" w:space="0" w:color="auto"/>
            <w:bottom w:val="none" w:sz="0" w:space="0" w:color="auto"/>
            <w:right w:val="none" w:sz="0" w:space="0" w:color="auto"/>
          </w:divBdr>
        </w:div>
        <w:div w:id="695733616">
          <w:marLeft w:val="0"/>
          <w:marRight w:val="0"/>
          <w:marTop w:val="0"/>
          <w:marBottom w:val="0"/>
          <w:divBdr>
            <w:top w:val="none" w:sz="0" w:space="0" w:color="auto"/>
            <w:left w:val="none" w:sz="0" w:space="0" w:color="auto"/>
            <w:bottom w:val="none" w:sz="0" w:space="0" w:color="auto"/>
            <w:right w:val="none" w:sz="0" w:space="0" w:color="auto"/>
          </w:divBdr>
        </w:div>
        <w:div w:id="239104697">
          <w:marLeft w:val="0"/>
          <w:marRight w:val="0"/>
          <w:marTop w:val="0"/>
          <w:marBottom w:val="0"/>
          <w:divBdr>
            <w:top w:val="none" w:sz="0" w:space="0" w:color="auto"/>
            <w:left w:val="none" w:sz="0" w:space="0" w:color="auto"/>
            <w:bottom w:val="none" w:sz="0" w:space="0" w:color="auto"/>
            <w:right w:val="none" w:sz="0" w:space="0" w:color="auto"/>
          </w:divBdr>
        </w:div>
        <w:div w:id="1556625043">
          <w:marLeft w:val="0"/>
          <w:marRight w:val="0"/>
          <w:marTop w:val="0"/>
          <w:marBottom w:val="0"/>
          <w:divBdr>
            <w:top w:val="none" w:sz="0" w:space="0" w:color="auto"/>
            <w:left w:val="none" w:sz="0" w:space="0" w:color="auto"/>
            <w:bottom w:val="none" w:sz="0" w:space="0" w:color="auto"/>
            <w:right w:val="none" w:sz="0" w:space="0" w:color="auto"/>
          </w:divBdr>
        </w:div>
        <w:div w:id="1301761903">
          <w:marLeft w:val="0"/>
          <w:marRight w:val="0"/>
          <w:marTop w:val="0"/>
          <w:marBottom w:val="0"/>
          <w:divBdr>
            <w:top w:val="none" w:sz="0" w:space="0" w:color="auto"/>
            <w:left w:val="none" w:sz="0" w:space="0" w:color="auto"/>
            <w:bottom w:val="none" w:sz="0" w:space="0" w:color="auto"/>
            <w:right w:val="none" w:sz="0" w:space="0" w:color="auto"/>
          </w:divBdr>
        </w:div>
        <w:div w:id="73860916">
          <w:marLeft w:val="0"/>
          <w:marRight w:val="0"/>
          <w:marTop w:val="0"/>
          <w:marBottom w:val="0"/>
          <w:divBdr>
            <w:top w:val="none" w:sz="0" w:space="0" w:color="auto"/>
            <w:left w:val="none" w:sz="0" w:space="0" w:color="auto"/>
            <w:bottom w:val="none" w:sz="0" w:space="0" w:color="auto"/>
            <w:right w:val="none" w:sz="0" w:space="0" w:color="auto"/>
          </w:divBdr>
        </w:div>
        <w:div w:id="1519612645">
          <w:marLeft w:val="0"/>
          <w:marRight w:val="0"/>
          <w:marTop w:val="0"/>
          <w:marBottom w:val="0"/>
          <w:divBdr>
            <w:top w:val="none" w:sz="0" w:space="0" w:color="auto"/>
            <w:left w:val="none" w:sz="0" w:space="0" w:color="auto"/>
            <w:bottom w:val="none" w:sz="0" w:space="0" w:color="auto"/>
            <w:right w:val="none" w:sz="0" w:space="0" w:color="auto"/>
          </w:divBdr>
        </w:div>
        <w:div w:id="1715501144">
          <w:marLeft w:val="0"/>
          <w:marRight w:val="0"/>
          <w:marTop w:val="0"/>
          <w:marBottom w:val="0"/>
          <w:divBdr>
            <w:top w:val="none" w:sz="0" w:space="0" w:color="auto"/>
            <w:left w:val="none" w:sz="0" w:space="0" w:color="auto"/>
            <w:bottom w:val="none" w:sz="0" w:space="0" w:color="auto"/>
            <w:right w:val="none" w:sz="0" w:space="0" w:color="auto"/>
          </w:divBdr>
        </w:div>
        <w:div w:id="52850648">
          <w:marLeft w:val="0"/>
          <w:marRight w:val="0"/>
          <w:marTop w:val="0"/>
          <w:marBottom w:val="0"/>
          <w:divBdr>
            <w:top w:val="none" w:sz="0" w:space="0" w:color="auto"/>
            <w:left w:val="none" w:sz="0" w:space="0" w:color="auto"/>
            <w:bottom w:val="none" w:sz="0" w:space="0" w:color="auto"/>
            <w:right w:val="none" w:sz="0" w:space="0" w:color="auto"/>
          </w:divBdr>
        </w:div>
        <w:div w:id="1533152766">
          <w:marLeft w:val="0"/>
          <w:marRight w:val="0"/>
          <w:marTop w:val="0"/>
          <w:marBottom w:val="0"/>
          <w:divBdr>
            <w:top w:val="none" w:sz="0" w:space="0" w:color="auto"/>
            <w:left w:val="none" w:sz="0" w:space="0" w:color="auto"/>
            <w:bottom w:val="none" w:sz="0" w:space="0" w:color="auto"/>
            <w:right w:val="none" w:sz="0" w:space="0" w:color="auto"/>
          </w:divBdr>
        </w:div>
        <w:div w:id="1722366874">
          <w:marLeft w:val="0"/>
          <w:marRight w:val="0"/>
          <w:marTop w:val="0"/>
          <w:marBottom w:val="0"/>
          <w:divBdr>
            <w:top w:val="none" w:sz="0" w:space="0" w:color="auto"/>
            <w:left w:val="none" w:sz="0" w:space="0" w:color="auto"/>
            <w:bottom w:val="none" w:sz="0" w:space="0" w:color="auto"/>
            <w:right w:val="none" w:sz="0" w:space="0" w:color="auto"/>
          </w:divBdr>
        </w:div>
        <w:div w:id="503983982">
          <w:marLeft w:val="0"/>
          <w:marRight w:val="0"/>
          <w:marTop w:val="0"/>
          <w:marBottom w:val="0"/>
          <w:divBdr>
            <w:top w:val="none" w:sz="0" w:space="0" w:color="auto"/>
            <w:left w:val="none" w:sz="0" w:space="0" w:color="auto"/>
            <w:bottom w:val="none" w:sz="0" w:space="0" w:color="auto"/>
            <w:right w:val="none" w:sz="0" w:space="0" w:color="auto"/>
          </w:divBdr>
        </w:div>
        <w:div w:id="478807991">
          <w:marLeft w:val="0"/>
          <w:marRight w:val="0"/>
          <w:marTop w:val="0"/>
          <w:marBottom w:val="0"/>
          <w:divBdr>
            <w:top w:val="none" w:sz="0" w:space="0" w:color="auto"/>
            <w:left w:val="none" w:sz="0" w:space="0" w:color="auto"/>
            <w:bottom w:val="none" w:sz="0" w:space="0" w:color="auto"/>
            <w:right w:val="none" w:sz="0" w:space="0" w:color="auto"/>
          </w:divBdr>
        </w:div>
        <w:div w:id="61216901">
          <w:marLeft w:val="0"/>
          <w:marRight w:val="0"/>
          <w:marTop w:val="0"/>
          <w:marBottom w:val="0"/>
          <w:divBdr>
            <w:top w:val="none" w:sz="0" w:space="0" w:color="auto"/>
            <w:left w:val="none" w:sz="0" w:space="0" w:color="auto"/>
            <w:bottom w:val="none" w:sz="0" w:space="0" w:color="auto"/>
            <w:right w:val="none" w:sz="0" w:space="0" w:color="auto"/>
          </w:divBdr>
        </w:div>
        <w:div w:id="1098403825">
          <w:marLeft w:val="0"/>
          <w:marRight w:val="0"/>
          <w:marTop w:val="0"/>
          <w:marBottom w:val="0"/>
          <w:divBdr>
            <w:top w:val="none" w:sz="0" w:space="0" w:color="auto"/>
            <w:left w:val="none" w:sz="0" w:space="0" w:color="auto"/>
            <w:bottom w:val="none" w:sz="0" w:space="0" w:color="auto"/>
            <w:right w:val="none" w:sz="0" w:space="0" w:color="auto"/>
          </w:divBdr>
        </w:div>
        <w:div w:id="1701512719">
          <w:marLeft w:val="0"/>
          <w:marRight w:val="0"/>
          <w:marTop w:val="0"/>
          <w:marBottom w:val="0"/>
          <w:divBdr>
            <w:top w:val="none" w:sz="0" w:space="0" w:color="auto"/>
            <w:left w:val="none" w:sz="0" w:space="0" w:color="auto"/>
            <w:bottom w:val="none" w:sz="0" w:space="0" w:color="auto"/>
            <w:right w:val="none" w:sz="0" w:space="0" w:color="auto"/>
          </w:divBdr>
        </w:div>
        <w:div w:id="2146972417">
          <w:marLeft w:val="0"/>
          <w:marRight w:val="0"/>
          <w:marTop w:val="0"/>
          <w:marBottom w:val="0"/>
          <w:divBdr>
            <w:top w:val="none" w:sz="0" w:space="0" w:color="auto"/>
            <w:left w:val="none" w:sz="0" w:space="0" w:color="auto"/>
            <w:bottom w:val="none" w:sz="0" w:space="0" w:color="auto"/>
            <w:right w:val="none" w:sz="0" w:space="0" w:color="auto"/>
          </w:divBdr>
        </w:div>
        <w:div w:id="1017734972">
          <w:marLeft w:val="0"/>
          <w:marRight w:val="0"/>
          <w:marTop w:val="0"/>
          <w:marBottom w:val="0"/>
          <w:divBdr>
            <w:top w:val="none" w:sz="0" w:space="0" w:color="auto"/>
            <w:left w:val="none" w:sz="0" w:space="0" w:color="auto"/>
            <w:bottom w:val="none" w:sz="0" w:space="0" w:color="auto"/>
            <w:right w:val="none" w:sz="0" w:space="0" w:color="auto"/>
          </w:divBdr>
        </w:div>
        <w:div w:id="462039014">
          <w:marLeft w:val="0"/>
          <w:marRight w:val="0"/>
          <w:marTop w:val="0"/>
          <w:marBottom w:val="0"/>
          <w:divBdr>
            <w:top w:val="none" w:sz="0" w:space="0" w:color="auto"/>
            <w:left w:val="none" w:sz="0" w:space="0" w:color="auto"/>
            <w:bottom w:val="none" w:sz="0" w:space="0" w:color="auto"/>
            <w:right w:val="none" w:sz="0" w:space="0" w:color="auto"/>
          </w:divBdr>
        </w:div>
        <w:div w:id="1029837583">
          <w:marLeft w:val="0"/>
          <w:marRight w:val="0"/>
          <w:marTop w:val="0"/>
          <w:marBottom w:val="0"/>
          <w:divBdr>
            <w:top w:val="none" w:sz="0" w:space="0" w:color="auto"/>
            <w:left w:val="none" w:sz="0" w:space="0" w:color="auto"/>
            <w:bottom w:val="none" w:sz="0" w:space="0" w:color="auto"/>
            <w:right w:val="none" w:sz="0" w:space="0" w:color="auto"/>
          </w:divBdr>
        </w:div>
        <w:div w:id="829638800">
          <w:marLeft w:val="0"/>
          <w:marRight w:val="0"/>
          <w:marTop w:val="0"/>
          <w:marBottom w:val="0"/>
          <w:divBdr>
            <w:top w:val="none" w:sz="0" w:space="0" w:color="auto"/>
            <w:left w:val="none" w:sz="0" w:space="0" w:color="auto"/>
            <w:bottom w:val="none" w:sz="0" w:space="0" w:color="auto"/>
            <w:right w:val="none" w:sz="0" w:space="0" w:color="auto"/>
          </w:divBdr>
        </w:div>
        <w:div w:id="1352993922">
          <w:marLeft w:val="0"/>
          <w:marRight w:val="0"/>
          <w:marTop w:val="0"/>
          <w:marBottom w:val="0"/>
          <w:divBdr>
            <w:top w:val="none" w:sz="0" w:space="0" w:color="auto"/>
            <w:left w:val="none" w:sz="0" w:space="0" w:color="auto"/>
            <w:bottom w:val="none" w:sz="0" w:space="0" w:color="auto"/>
            <w:right w:val="none" w:sz="0" w:space="0" w:color="auto"/>
          </w:divBdr>
        </w:div>
        <w:div w:id="1947422987">
          <w:marLeft w:val="0"/>
          <w:marRight w:val="0"/>
          <w:marTop w:val="0"/>
          <w:marBottom w:val="0"/>
          <w:divBdr>
            <w:top w:val="none" w:sz="0" w:space="0" w:color="auto"/>
            <w:left w:val="none" w:sz="0" w:space="0" w:color="auto"/>
            <w:bottom w:val="none" w:sz="0" w:space="0" w:color="auto"/>
            <w:right w:val="none" w:sz="0" w:space="0" w:color="auto"/>
          </w:divBdr>
        </w:div>
        <w:div w:id="989089874">
          <w:marLeft w:val="0"/>
          <w:marRight w:val="0"/>
          <w:marTop w:val="0"/>
          <w:marBottom w:val="0"/>
          <w:divBdr>
            <w:top w:val="none" w:sz="0" w:space="0" w:color="auto"/>
            <w:left w:val="none" w:sz="0" w:space="0" w:color="auto"/>
            <w:bottom w:val="none" w:sz="0" w:space="0" w:color="auto"/>
            <w:right w:val="none" w:sz="0" w:space="0" w:color="auto"/>
          </w:divBdr>
        </w:div>
        <w:div w:id="2015649242">
          <w:marLeft w:val="0"/>
          <w:marRight w:val="0"/>
          <w:marTop w:val="0"/>
          <w:marBottom w:val="0"/>
          <w:divBdr>
            <w:top w:val="none" w:sz="0" w:space="0" w:color="auto"/>
            <w:left w:val="none" w:sz="0" w:space="0" w:color="auto"/>
            <w:bottom w:val="none" w:sz="0" w:space="0" w:color="auto"/>
            <w:right w:val="none" w:sz="0" w:space="0" w:color="auto"/>
          </w:divBdr>
        </w:div>
        <w:div w:id="101338360">
          <w:marLeft w:val="0"/>
          <w:marRight w:val="0"/>
          <w:marTop w:val="0"/>
          <w:marBottom w:val="0"/>
          <w:divBdr>
            <w:top w:val="none" w:sz="0" w:space="0" w:color="auto"/>
            <w:left w:val="none" w:sz="0" w:space="0" w:color="auto"/>
            <w:bottom w:val="none" w:sz="0" w:space="0" w:color="auto"/>
            <w:right w:val="none" w:sz="0" w:space="0" w:color="auto"/>
          </w:divBdr>
        </w:div>
        <w:div w:id="1688363661">
          <w:marLeft w:val="0"/>
          <w:marRight w:val="0"/>
          <w:marTop w:val="0"/>
          <w:marBottom w:val="0"/>
          <w:divBdr>
            <w:top w:val="none" w:sz="0" w:space="0" w:color="auto"/>
            <w:left w:val="none" w:sz="0" w:space="0" w:color="auto"/>
            <w:bottom w:val="none" w:sz="0" w:space="0" w:color="auto"/>
            <w:right w:val="none" w:sz="0" w:space="0" w:color="auto"/>
          </w:divBdr>
        </w:div>
        <w:div w:id="1795056677">
          <w:marLeft w:val="0"/>
          <w:marRight w:val="0"/>
          <w:marTop w:val="0"/>
          <w:marBottom w:val="0"/>
          <w:divBdr>
            <w:top w:val="none" w:sz="0" w:space="0" w:color="auto"/>
            <w:left w:val="none" w:sz="0" w:space="0" w:color="auto"/>
            <w:bottom w:val="none" w:sz="0" w:space="0" w:color="auto"/>
            <w:right w:val="none" w:sz="0" w:space="0" w:color="auto"/>
          </w:divBdr>
        </w:div>
        <w:div w:id="208304326">
          <w:marLeft w:val="0"/>
          <w:marRight w:val="0"/>
          <w:marTop w:val="0"/>
          <w:marBottom w:val="0"/>
          <w:divBdr>
            <w:top w:val="none" w:sz="0" w:space="0" w:color="auto"/>
            <w:left w:val="none" w:sz="0" w:space="0" w:color="auto"/>
            <w:bottom w:val="none" w:sz="0" w:space="0" w:color="auto"/>
            <w:right w:val="none" w:sz="0" w:space="0" w:color="auto"/>
          </w:divBdr>
        </w:div>
        <w:div w:id="2135252052">
          <w:marLeft w:val="0"/>
          <w:marRight w:val="0"/>
          <w:marTop w:val="0"/>
          <w:marBottom w:val="0"/>
          <w:divBdr>
            <w:top w:val="none" w:sz="0" w:space="0" w:color="auto"/>
            <w:left w:val="none" w:sz="0" w:space="0" w:color="auto"/>
            <w:bottom w:val="none" w:sz="0" w:space="0" w:color="auto"/>
            <w:right w:val="none" w:sz="0" w:space="0" w:color="auto"/>
          </w:divBdr>
        </w:div>
        <w:div w:id="870604463">
          <w:marLeft w:val="0"/>
          <w:marRight w:val="0"/>
          <w:marTop w:val="0"/>
          <w:marBottom w:val="0"/>
          <w:divBdr>
            <w:top w:val="none" w:sz="0" w:space="0" w:color="auto"/>
            <w:left w:val="none" w:sz="0" w:space="0" w:color="auto"/>
            <w:bottom w:val="none" w:sz="0" w:space="0" w:color="auto"/>
            <w:right w:val="none" w:sz="0" w:space="0" w:color="auto"/>
          </w:divBdr>
        </w:div>
        <w:div w:id="2056347027">
          <w:marLeft w:val="0"/>
          <w:marRight w:val="0"/>
          <w:marTop w:val="0"/>
          <w:marBottom w:val="0"/>
          <w:divBdr>
            <w:top w:val="none" w:sz="0" w:space="0" w:color="auto"/>
            <w:left w:val="none" w:sz="0" w:space="0" w:color="auto"/>
            <w:bottom w:val="none" w:sz="0" w:space="0" w:color="auto"/>
            <w:right w:val="none" w:sz="0" w:space="0" w:color="auto"/>
          </w:divBdr>
        </w:div>
        <w:div w:id="1854297565">
          <w:marLeft w:val="0"/>
          <w:marRight w:val="0"/>
          <w:marTop w:val="0"/>
          <w:marBottom w:val="0"/>
          <w:divBdr>
            <w:top w:val="none" w:sz="0" w:space="0" w:color="auto"/>
            <w:left w:val="none" w:sz="0" w:space="0" w:color="auto"/>
            <w:bottom w:val="none" w:sz="0" w:space="0" w:color="auto"/>
            <w:right w:val="none" w:sz="0" w:space="0" w:color="auto"/>
          </w:divBdr>
        </w:div>
        <w:div w:id="644547676">
          <w:marLeft w:val="0"/>
          <w:marRight w:val="0"/>
          <w:marTop w:val="0"/>
          <w:marBottom w:val="0"/>
          <w:divBdr>
            <w:top w:val="none" w:sz="0" w:space="0" w:color="auto"/>
            <w:left w:val="none" w:sz="0" w:space="0" w:color="auto"/>
            <w:bottom w:val="none" w:sz="0" w:space="0" w:color="auto"/>
            <w:right w:val="none" w:sz="0" w:space="0" w:color="auto"/>
          </w:divBdr>
        </w:div>
        <w:div w:id="1020856810">
          <w:marLeft w:val="0"/>
          <w:marRight w:val="0"/>
          <w:marTop w:val="0"/>
          <w:marBottom w:val="0"/>
          <w:divBdr>
            <w:top w:val="none" w:sz="0" w:space="0" w:color="auto"/>
            <w:left w:val="none" w:sz="0" w:space="0" w:color="auto"/>
            <w:bottom w:val="none" w:sz="0" w:space="0" w:color="auto"/>
            <w:right w:val="none" w:sz="0" w:space="0" w:color="auto"/>
          </w:divBdr>
        </w:div>
        <w:div w:id="1414544363">
          <w:marLeft w:val="0"/>
          <w:marRight w:val="0"/>
          <w:marTop w:val="0"/>
          <w:marBottom w:val="0"/>
          <w:divBdr>
            <w:top w:val="none" w:sz="0" w:space="0" w:color="auto"/>
            <w:left w:val="none" w:sz="0" w:space="0" w:color="auto"/>
            <w:bottom w:val="none" w:sz="0" w:space="0" w:color="auto"/>
            <w:right w:val="none" w:sz="0" w:space="0" w:color="auto"/>
          </w:divBdr>
        </w:div>
        <w:div w:id="1278681856">
          <w:marLeft w:val="0"/>
          <w:marRight w:val="0"/>
          <w:marTop w:val="0"/>
          <w:marBottom w:val="0"/>
          <w:divBdr>
            <w:top w:val="none" w:sz="0" w:space="0" w:color="auto"/>
            <w:left w:val="none" w:sz="0" w:space="0" w:color="auto"/>
            <w:bottom w:val="none" w:sz="0" w:space="0" w:color="auto"/>
            <w:right w:val="none" w:sz="0" w:space="0" w:color="auto"/>
          </w:divBdr>
        </w:div>
        <w:div w:id="1292635762">
          <w:marLeft w:val="0"/>
          <w:marRight w:val="0"/>
          <w:marTop w:val="0"/>
          <w:marBottom w:val="0"/>
          <w:divBdr>
            <w:top w:val="none" w:sz="0" w:space="0" w:color="auto"/>
            <w:left w:val="none" w:sz="0" w:space="0" w:color="auto"/>
            <w:bottom w:val="none" w:sz="0" w:space="0" w:color="auto"/>
            <w:right w:val="none" w:sz="0" w:space="0" w:color="auto"/>
          </w:divBdr>
        </w:div>
        <w:div w:id="887228976">
          <w:marLeft w:val="0"/>
          <w:marRight w:val="0"/>
          <w:marTop w:val="0"/>
          <w:marBottom w:val="0"/>
          <w:divBdr>
            <w:top w:val="none" w:sz="0" w:space="0" w:color="auto"/>
            <w:left w:val="none" w:sz="0" w:space="0" w:color="auto"/>
            <w:bottom w:val="none" w:sz="0" w:space="0" w:color="auto"/>
            <w:right w:val="none" w:sz="0" w:space="0" w:color="auto"/>
          </w:divBdr>
        </w:div>
        <w:div w:id="1880429523">
          <w:marLeft w:val="0"/>
          <w:marRight w:val="0"/>
          <w:marTop w:val="0"/>
          <w:marBottom w:val="0"/>
          <w:divBdr>
            <w:top w:val="none" w:sz="0" w:space="0" w:color="auto"/>
            <w:left w:val="none" w:sz="0" w:space="0" w:color="auto"/>
            <w:bottom w:val="none" w:sz="0" w:space="0" w:color="auto"/>
            <w:right w:val="none" w:sz="0" w:space="0" w:color="auto"/>
          </w:divBdr>
        </w:div>
        <w:div w:id="114712445">
          <w:marLeft w:val="0"/>
          <w:marRight w:val="0"/>
          <w:marTop w:val="0"/>
          <w:marBottom w:val="0"/>
          <w:divBdr>
            <w:top w:val="none" w:sz="0" w:space="0" w:color="auto"/>
            <w:left w:val="none" w:sz="0" w:space="0" w:color="auto"/>
            <w:bottom w:val="none" w:sz="0" w:space="0" w:color="auto"/>
            <w:right w:val="none" w:sz="0" w:space="0" w:color="auto"/>
          </w:divBdr>
        </w:div>
        <w:div w:id="1463956613">
          <w:marLeft w:val="0"/>
          <w:marRight w:val="0"/>
          <w:marTop w:val="0"/>
          <w:marBottom w:val="0"/>
          <w:divBdr>
            <w:top w:val="none" w:sz="0" w:space="0" w:color="auto"/>
            <w:left w:val="none" w:sz="0" w:space="0" w:color="auto"/>
            <w:bottom w:val="none" w:sz="0" w:space="0" w:color="auto"/>
            <w:right w:val="none" w:sz="0" w:space="0" w:color="auto"/>
          </w:divBdr>
        </w:div>
        <w:div w:id="1598245828">
          <w:marLeft w:val="0"/>
          <w:marRight w:val="0"/>
          <w:marTop w:val="0"/>
          <w:marBottom w:val="0"/>
          <w:divBdr>
            <w:top w:val="none" w:sz="0" w:space="0" w:color="auto"/>
            <w:left w:val="none" w:sz="0" w:space="0" w:color="auto"/>
            <w:bottom w:val="none" w:sz="0" w:space="0" w:color="auto"/>
            <w:right w:val="none" w:sz="0" w:space="0" w:color="auto"/>
          </w:divBdr>
        </w:div>
      </w:divsChild>
    </w:div>
    <w:div w:id="1028527218">
      <w:bodyDiv w:val="1"/>
      <w:marLeft w:val="0"/>
      <w:marRight w:val="0"/>
      <w:marTop w:val="0"/>
      <w:marBottom w:val="0"/>
      <w:divBdr>
        <w:top w:val="none" w:sz="0" w:space="0" w:color="auto"/>
        <w:left w:val="none" w:sz="0" w:space="0" w:color="auto"/>
        <w:bottom w:val="none" w:sz="0" w:space="0" w:color="auto"/>
        <w:right w:val="none" w:sz="0" w:space="0" w:color="auto"/>
      </w:divBdr>
    </w:div>
    <w:div w:id="1039210164">
      <w:bodyDiv w:val="1"/>
      <w:marLeft w:val="0"/>
      <w:marRight w:val="0"/>
      <w:marTop w:val="0"/>
      <w:marBottom w:val="0"/>
      <w:divBdr>
        <w:top w:val="none" w:sz="0" w:space="0" w:color="auto"/>
        <w:left w:val="none" w:sz="0" w:space="0" w:color="auto"/>
        <w:bottom w:val="none" w:sz="0" w:space="0" w:color="auto"/>
        <w:right w:val="none" w:sz="0" w:space="0" w:color="auto"/>
      </w:divBdr>
    </w:div>
    <w:div w:id="1049304247">
      <w:bodyDiv w:val="1"/>
      <w:marLeft w:val="0"/>
      <w:marRight w:val="0"/>
      <w:marTop w:val="0"/>
      <w:marBottom w:val="0"/>
      <w:divBdr>
        <w:top w:val="none" w:sz="0" w:space="0" w:color="auto"/>
        <w:left w:val="none" w:sz="0" w:space="0" w:color="auto"/>
        <w:bottom w:val="none" w:sz="0" w:space="0" w:color="auto"/>
        <w:right w:val="none" w:sz="0" w:space="0" w:color="auto"/>
      </w:divBdr>
    </w:div>
    <w:div w:id="1077286557">
      <w:bodyDiv w:val="1"/>
      <w:marLeft w:val="0"/>
      <w:marRight w:val="0"/>
      <w:marTop w:val="0"/>
      <w:marBottom w:val="0"/>
      <w:divBdr>
        <w:top w:val="none" w:sz="0" w:space="0" w:color="auto"/>
        <w:left w:val="none" w:sz="0" w:space="0" w:color="auto"/>
        <w:bottom w:val="none" w:sz="0" w:space="0" w:color="auto"/>
        <w:right w:val="none" w:sz="0" w:space="0" w:color="auto"/>
      </w:divBdr>
    </w:div>
    <w:div w:id="1139882403">
      <w:bodyDiv w:val="1"/>
      <w:marLeft w:val="0"/>
      <w:marRight w:val="0"/>
      <w:marTop w:val="0"/>
      <w:marBottom w:val="0"/>
      <w:divBdr>
        <w:top w:val="none" w:sz="0" w:space="0" w:color="auto"/>
        <w:left w:val="none" w:sz="0" w:space="0" w:color="auto"/>
        <w:bottom w:val="none" w:sz="0" w:space="0" w:color="auto"/>
        <w:right w:val="none" w:sz="0" w:space="0" w:color="auto"/>
      </w:divBdr>
    </w:div>
    <w:div w:id="1180776727">
      <w:bodyDiv w:val="1"/>
      <w:marLeft w:val="0"/>
      <w:marRight w:val="0"/>
      <w:marTop w:val="0"/>
      <w:marBottom w:val="0"/>
      <w:divBdr>
        <w:top w:val="none" w:sz="0" w:space="0" w:color="auto"/>
        <w:left w:val="none" w:sz="0" w:space="0" w:color="auto"/>
        <w:bottom w:val="none" w:sz="0" w:space="0" w:color="auto"/>
        <w:right w:val="none" w:sz="0" w:space="0" w:color="auto"/>
      </w:divBdr>
    </w:div>
    <w:div w:id="1299610814">
      <w:bodyDiv w:val="1"/>
      <w:marLeft w:val="0"/>
      <w:marRight w:val="0"/>
      <w:marTop w:val="0"/>
      <w:marBottom w:val="0"/>
      <w:divBdr>
        <w:top w:val="none" w:sz="0" w:space="0" w:color="auto"/>
        <w:left w:val="none" w:sz="0" w:space="0" w:color="auto"/>
        <w:bottom w:val="none" w:sz="0" w:space="0" w:color="auto"/>
        <w:right w:val="none" w:sz="0" w:space="0" w:color="auto"/>
      </w:divBdr>
    </w:div>
    <w:div w:id="1302617494">
      <w:bodyDiv w:val="1"/>
      <w:marLeft w:val="0"/>
      <w:marRight w:val="0"/>
      <w:marTop w:val="0"/>
      <w:marBottom w:val="0"/>
      <w:divBdr>
        <w:top w:val="none" w:sz="0" w:space="0" w:color="auto"/>
        <w:left w:val="none" w:sz="0" w:space="0" w:color="auto"/>
        <w:bottom w:val="none" w:sz="0" w:space="0" w:color="auto"/>
        <w:right w:val="none" w:sz="0" w:space="0" w:color="auto"/>
      </w:divBdr>
    </w:div>
    <w:div w:id="1363050165">
      <w:bodyDiv w:val="1"/>
      <w:marLeft w:val="0"/>
      <w:marRight w:val="0"/>
      <w:marTop w:val="0"/>
      <w:marBottom w:val="0"/>
      <w:divBdr>
        <w:top w:val="none" w:sz="0" w:space="0" w:color="auto"/>
        <w:left w:val="none" w:sz="0" w:space="0" w:color="auto"/>
        <w:bottom w:val="none" w:sz="0" w:space="0" w:color="auto"/>
        <w:right w:val="none" w:sz="0" w:space="0" w:color="auto"/>
      </w:divBdr>
    </w:div>
    <w:div w:id="1490974662">
      <w:bodyDiv w:val="1"/>
      <w:marLeft w:val="0"/>
      <w:marRight w:val="0"/>
      <w:marTop w:val="0"/>
      <w:marBottom w:val="0"/>
      <w:divBdr>
        <w:top w:val="none" w:sz="0" w:space="0" w:color="auto"/>
        <w:left w:val="none" w:sz="0" w:space="0" w:color="auto"/>
        <w:bottom w:val="none" w:sz="0" w:space="0" w:color="auto"/>
        <w:right w:val="none" w:sz="0" w:space="0" w:color="auto"/>
      </w:divBdr>
    </w:div>
    <w:div w:id="1499927544">
      <w:bodyDiv w:val="1"/>
      <w:marLeft w:val="0"/>
      <w:marRight w:val="0"/>
      <w:marTop w:val="0"/>
      <w:marBottom w:val="0"/>
      <w:divBdr>
        <w:top w:val="none" w:sz="0" w:space="0" w:color="auto"/>
        <w:left w:val="none" w:sz="0" w:space="0" w:color="auto"/>
        <w:bottom w:val="none" w:sz="0" w:space="0" w:color="auto"/>
        <w:right w:val="none" w:sz="0" w:space="0" w:color="auto"/>
      </w:divBdr>
    </w:div>
    <w:div w:id="1514488003">
      <w:bodyDiv w:val="1"/>
      <w:marLeft w:val="0"/>
      <w:marRight w:val="0"/>
      <w:marTop w:val="0"/>
      <w:marBottom w:val="0"/>
      <w:divBdr>
        <w:top w:val="none" w:sz="0" w:space="0" w:color="auto"/>
        <w:left w:val="none" w:sz="0" w:space="0" w:color="auto"/>
        <w:bottom w:val="none" w:sz="0" w:space="0" w:color="auto"/>
        <w:right w:val="none" w:sz="0" w:space="0" w:color="auto"/>
      </w:divBdr>
      <w:divsChild>
        <w:div w:id="419260661">
          <w:marLeft w:val="0"/>
          <w:marRight w:val="0"/>
          <w:marTop w:val="0"/>
          <w:marBottom w:val="0"/>
          <w:divBdr>
            <w:top w:val="none" w:sz="0" w:space="0" w:color="auto"/>
            <w:left w:val="none" w:sz="0" w:space="0" w:color="auto"/>
            <w:bottom w:val="none" w:sz="0" w:space="0" w:color="auto"/>
            <w:right w:val="none" w:sz="0" w:space="0" w:color="auto"/>
          </w:divBdr>
        </w:div>
        <w:div w:id="639386596">
          <w:marLeft w:val="0"/>
          <w:marRight w:val="0"/>
          <w:marTop w:val="0"/>
          <w:marBottom w:val="0"/>
          <w:divBdr>
            <w:top w:val="none" w:sz="0" w:space="0" w:color="auto"/>
            <w:left w:val="none" w:sz="0" w:space="0" w:color="auto"/>
            <w:bottom w:val="none" w:sz="0" w:space="0" w:color="auto"/>
            <w:right w:val="none" w:sz="0" w:space="0" w:color="auto"/>
          </w:divBdr>
        </w:div>
        <w:div w:id="717172073">
          <w:marLeft w:val="0"/>
          <w:marRight w:val="0"/>
          <w:marTop w:val="0"/>
          <w:marBottom w:val="0"/>
          <w:divBdr>
            <w:top w:val="none" w:sz="0" w:space="0" w:color="auto"/>
            <w:left w:val="none" w:sz="0" w:space="0" w:color="auto"/>
            <w:bottom w:val="none" w:sz="0" w:space="0" w:color="auto"/>
            <w:right w:val="none" w:sz="0" w:space="0" w:color="auto"/>
          </w:divBdr>
        </w:div>
        <w:div w:id="728915646">
          <w:marLeft w:val="0"/>
          <w:marRight w:val="0"/>
          <w:marTop w:val="0"/>
          <w:marBottom w:val="0"/>
          <w:divBdr>
            <w:top w:val="none" w:sz="0" w:space="0" w:color="auto"/>
            <w:left w:val="none" w:sz="0" w:space="0" w:color="auto"/>
            <w:bottom w:val="none" w:sz="0" w:space="0" w:color="auto"/>
            <w:right w:val="none" w:sz="0" w:space="0" w:color="auto"/>
          </w:divBdr>
        </w:div>
        <w:div w:id="1126045159">
          <w:marLeft w:val="0"/>
          <w:marRight w:val="0"/>
          <w:marTop w:val="0"/>
          <w:marBottom w:val="0"/>
          <w:divBdr>
            <w:top w:val="none" w:sz="0" w:space="0" w:color="auto"/>
            <w:left w:val="none" w:sz="0" w:space="0" w:color="auto"/>
            <w:bottom w:val="none" w:sz="0" w:space="0" w:color="auto"/>
            <w:right w:val="none" w:sz="0" w:space="0" w:color="auto"/>
          </w:divBdr>
        </w:div>
        <w:div w:id="1201211721">
          <w:marLeft w:val="0"/>
          <w:marRight w:val="0"/>
          <w:marTop w:val="0"/>
          <w:marBottom w:val="0"/>
          <w:divBdr>
            <w:top w:val="none" w:sz="0" w:space="0" w:color="auto"/>
            <w:left w:val="none" w:sz="0" w:space="0" w:color="auto"/>
            <w:bottom w:val="none" w:sz="0" w:space="0" w:color="auto"/>
            <w:right w:val="none" w:sz="0" w:space="0" w:color="auto"/>
          </w:divBdr>
        </w:div>
        <w:div w:id="1065303604">
          <w:marLeft w:val="0"/>
          <w:marRight w:val="0"/>
          <w:marTop w:val="0"/>
          <w:marBottom w:val="0"/>
          <w:divBdr>
            <w:top w:val="none" w:sz="0" w:space="0" w:color="auto"/>
            <w:left w:val="none" w:sz="0" w:space="0" w:color="auto"/>
            <w:bottom w:val="none" w:sz="0" w:space="0" w:color="auto"/>
            <w:right w:val="none" w:sz="0" w:space="0" w:color="auto"/>
          </w:divBdr>
        </w:div>
        <w:div w:id="1919165659">
          <w:marLeft w:val="0"/>
          <w:marRight w:val="0"/>
          <w:marTop w:val="0"/>
          <w:marBottom w:val="0"/>
          <w:divBdr>
            <w:top w:val="none" w:sz="0" w:space="0" w:color="auto"/>
            <w:left w:val="none" w:sz="0" w:space="0" w:color="auto"/>
            <w:bottom w:val="none" w:sz="0" w:space="0" w:color="auto"/>
            <w:right w:val="none" w:sz="0" w:space="0" w:color="auto"/>
          </w:divBdr>
        </w:div>
        <w:div w:id="2092311502">
          <w:marLeft w:val="0"/>
          <w:marRight w:val="0"/>
          <w:marTop w:val="0"/>
          <w:marBottom w:val="0"/>
          <w:divBdr>
            <w:top w:val="none" w:sz="0" w:space="0" w:color="auto"/>
            <w:left w:val="none" w:sz="0" w:space="0" w:color="auto"/>
            <w:bottom w:val="none" w:sz="0" w:space="0" w:color="auto"/>
            <w:right w:val="none" w:sz="0" w:space="0" w:color="auto"/>
          </w:divBdr>
        </w:div>
        <w:div w:id="625821306">
          <w:marLeft w:val="0"/>
          <w:marRight w:val="0"/>
          <w:marTop w:val="0"/>
          <w:marBottom w:val="0"/>
          <w:divBdr>
            <w:top w:val="none" w:sz="0" w:space="0" w:color="auto"/>
            <w:left w:val="none" w:sz="0" w:space="0" w:color="auto"/>
            <w:bottom w:val="none" w:sz="0" w:space="0" w:color="auto"/>
            <w:right w:val="none" w:sz="0" w:space="0" w:color="auto"/>
          </w:divBdr>
        </w:div>
        <w:div w:id="1516381780">
          <w:marLeft w:val="0"/>
          <w:marRight w:val="0"/>
          <w:marTop w:val="0"/>
          <w:marBottom w:val="0"/>
          <w:divBdr>
            <w:top w:val="none" w:sz="0" w:space="0" w:color="auto"/>
            <w:left w:val="none" w:sz="0" w:space="0" w:color="auto"/>
            <w:bottom w:val="none" w:sz="0" w:space="0" w:color="auto"/>
            <w:right w:val="none" w:sz="0" w:space="0" w:color="auto"/>
          </w:divBdr>
        </w:div>
        <w:div w:id="67774293">
          <w:marLeft w:val="0"/>
          <w:marRight w:val="0"/>
          <w:marTop w:val="0"/>
          <w:marBottom w:val="0"/>
          <w:divBdr>
            <w:top w:val="none" w:sz="0" w:space="0" w:color="auto"/>
            <w:left w:val="none" w:sz="0" w:space="0" w:color="auto"/>
            <w:bottom w:val="none" w:sz="0" w:space="0" w:color="auto"/>
            <w:right w:val="none" w:sz="0" w:space="0" w:color="auto"/>
          </w:divBdr>
        </w:div>
        <w:div w:id="203104599">
          <w:marLeft w:val="0"/>
          <w:marRight w:val="0"/>
          <w:marTop w:val="0"/>
          <w:marBottom w:val="0"/>
          <w:divBdr>
            <w:top w:val="none" w:sz="0" w:space="0" w:color="auto"/>
            <w:left w:val="none" w:sz="0" w:space="0" w:color="auto"/>
            <w:bottom w:val="none" w:sz="0" w:space="0" w:color="auto"/>
            <w:right w:val="none" w:sz="0" w:space="0" w:color="auto"/>
          </w:divBdr>
        </w:div>
        <w:div w:id="325595700">
          <w:marLeft w:val="0"/>
          <w:marRight w:val="0"/>
          <w:marTop w:val="0"/>
          <w:marBottom w:val="0"/>
          <w:divBdr>
            <w:top w:val="none" w:sz="0" w:space="0" w:color="auto"/>
            <w:left w:val="none" w:sz="0" w:space="0" w:color="auto"/>
            <w:bottom w:val="none" w:sz="0" w:space="0" w:color="auto"/>
            <w:right w:val="none" w:sz="0" w:space="0" w:color="auto"/>
          </w:divBdr>
        </w:div>
        <w:div w:id="497353101">
          <w:marLeft w:val="0"/>
          <w:marRight w:val="0"/>
          <w:marTop w:val="0"/>
          <w:marBottom w:val="0"/>
          <w:divBdr>
            <w:top w:val="none" w:sz="0" w:space="0" w:color="auto"/>
            <w:left w:val="none" w:sz="0" w:space="0" w:color="auto"/>
            <w:bottom w:val="none" w:sz="0" w:space="0" w:color="auto"/>
            <w:right w:val="none" w:sz="0" w:space="0" w:color="auto"/>
          </w:divBdr>
        </w:div>
        <w:div w:id="83887500">
          <w:marLeft w:val="0"/>
          <w:marRight w:val="0"/>
          <w:marTop w:val="0"/>
          <w:marBottom w:val="0"/>
          <w:divBdr>
            <w:top w:val="none" w:sz="0" w:space="0" w:color="auto"/>
            <w:left w:val="none" w:sz="0" w:space="0" w:color="auto"/>
            <w:bottom w:val="none" w:sz="0" w:space="0" w:color="auto"/>
            <w:right w:val="none" w:sz="0" w:space="0" w:color="auto"/>
          </w:divBdr>
        </w:div>
        <w:div w:id="1328510719">
          <w:marLeft w:val="0"/>
          <w:marRight w:val="0"/>
          <w:marTop w:val="0"/>
          <w:marBottom w:val="0"/>
          <w:divBdr>
            <w:top w:val="none" w:sz="0" w:space="0" w:color="auto"/>
            <w:left w:val="none" w:sz="0" w:space="0" w:color="auto"/>
            <w:bottom w:val="none" w:sz="0" w:space="0" w:color="auto"/>
            <w:right w:val="none" w:sz="0" w:space="0" w:color="auto"/>
          </w:divBdr>
        </w:div>
        <w:div w:id="1345283025">
          <w:marLeft w:val="0"/>
          <w:marRight w:val="0"/>
          <w:marTop w:val="0"/>
          <w:marBottom w:val="0"/>
          <w:divBdr>
            <w:top w:val="none" w:sz="0" w:space="0" w:color="auto"/>
            <w:left w:val="none" w:sz="0" w:space="0" w:color="auto"/>
            <w:bottom w:val="none" w:sz="0" w:space="0" w:color="auto"/>
            <w:right w:val="none" w:sz="0" w:space="0" w:color="auto"/>
          </w:divBdr>
        </w:div>
        <w:div w:id="1919944470">
          <w:marLeft w:val="0"/>
          <w:marRight w:val="0"/>
          <w:marTop w:val="0"/>
          <w:marBottom w:val="0"/>
          <w:divBdr>
            <w:top w:val="none" w:sz="0" w:space="0" w:color="auto"/>
            <w:left w:val="none" w:sz="0" w:space="0" w:color="auto"/>
            <w:bottom w:val="none" w:sz="0" w:space="0" w:color="auto"/>
            <w:right w:val="none" w:sz="0" w:space="0" w:color="auto"/>
          </w:divBdr>
        </w:div>
        <w:div w:id="1606381871">
          <w:marLeft w:val="0"/>
          <w:marRight w:val="0"/>
          <w:marTop w:val="0"/>
          <w:marBottom w:val="0"/>
          <w:divBdr>
            <w:top w:val="none" w:sz="0" w:space="0" w:color="auto"/>
            <w:left w:val="none" w:sz="0" w:space="0" w:color="auto"/>
            <w:bottom w:val="none" w:sz="0" w:space="0" w:color="auto"/>
            <w:right w:val="none" w:sz="0" w:space="0" w:color="auto"/>
          </w:divBdr>
        </w:div>
        <w:div w:id="1241788744">
          <w:marLeft w:val="0"/>
          <w:marRight w:val="0"/>
          <w:marTop w:val="0"/>
          <w:marBottom w:val="0"/>
          <w:divBdr>
            <w:top w:val="none" w:sz="0" w:space="0" w:color="auto"/>
            <w:left w:val="none" w:sz="0" w:space="0" w:color="auto"/>
            <w:bottom w:val="none" w:sz="0" w:space="0" w:color="auto"/>
            <w:right w:val="none" w:sz="0" w:space="0" w:color="auto"/>
          </w:divBdr>
        </w:div>
        <w:div w:id="569387022">
          <w:marLeft w:val="0"/>
          <w:marRight w:val="0"/>
          <w:marTop w:val="0"/>
          <w:marBottom w:val="0"/>
          <w:divBdr>
            <w:top w:val="none" w:sz="0" w:space="0" w:color="auto"/>
            <w:left w:val="none" w:sz="0" w:space="0" w:color="auto"/>
            <w:bottom w:val="none" w:sz="0" w:space="0" w:color="auto"/>
            <w:right w:val="none" w:sz="0" w:space="0" w:color="auto"/>
          </w:divBdr>
        </w:div>
        <w:div w:id="939264901">
          <w:marLeft w:val="0"/>
          <w:marRight w:val="0"/>
          <w:marTop w:val="0"/>
          <w:marBottom w:val="0"/>
          <w:divBdr>
            <w:top w:val="none" w:sz="0" w:space="0" w:color="auto"/>
            <w:left w:val="none" w:sz="0" w:space="0" w:color="auto"/>
            <w:bottom w:val="none" w:sz="0" w:space="0" w:color="auto"/>
            <w:right w:val="none" w:sz="0" w:space="0" w:color="auto"/>
          </w:divBdr>
        </w:div>
        <w:div w:id="1949853800">
          <w:marLeft w:val="0"/>
          <w:marRight w:val="0"/>
          <w:marTop w:val="0"/>
          <w:marBottom w:val="0"/>
          <w:divBdr>
            <w:top w:val="none" w:sz="0" w:space="0" w:color="auto"/>
            <w:left w:val="none" w:sz="0" w:space="0" w:color="auto"/>
            <w:bottom w:val="none" w:sz="0" w:space="0" w:color="auto"/>
            <w:right w:val="none" w:sz="0" w:space="0" w:color="auto"/>
          </w:divBdr>
        </w:div>
        <w:div w:id="83646624">
          <w:marLeft w:val="0"/>
          <w:marRight w:val="0"/>
          <w:marTop w:val="0"/>
          <w:marBottom w:val="0"/>
          <w:divBdr>
            <w:top w:val="none" w:sz="0" w:space="0" w:color="auto"/>
            <w:left w:val="none" w:sz="0" w:space="0" w:color="auto"/>
            <w:bottom w:val="none" w:sz="0" w:space="0" w:color="auto"/>
            <w:right w:val="none" w:sz="0" w:space="0" w:color="auto"/>
          </w:divBdr>
        </w:div>
        <w:div w:id="555822021">
          <w:marLeft w:val="0"/>
          <w:marRight w:val="0"/>
          <w:marTop w:val="0"/>
          <w:marBottom w:val="0"/>
          <w:divBdr>
            <w:top w:val="none" w:sz="0" w:space="0" w:color="auto"/>
            <w:left w:val="none" w:sz="0" w:space="0" w:color="auto"/>
            <w:bottom w:val="none" w:sz="0" w:space="0" w:color="auto"/>
            <w:right w:val="none" w:sz="0" w:space="0" w:color="auto"/>
          </w:divBdr>
        </w:div>
        <w:div w:id="1203177571">
          <w:marLeft w:val="0"/>
          <w:marRight w:val="0"/>
          <w:marTop w:val="0"/>
          <w:marBottom w:val="0"/>
          <w:divBdr>
            <w:top w:val="none" w:sz="0" w:space="0" w:color="auto"/>
            <w:left w:val="none" w:sz="0" w:space="0" w:color="auto"/>
            <w:bottom w:val="none" w:sz="0" w:space="0" w:color="auto"/>
            <w:right w:val="none" w:sz="0" w:space="0" w:color="auto"/>
          </w:divBdr>
        </w:div>
        <w:div w:id="1140462716">
          <w:marLeft w:val="0"/>
          <w:marRight w:val="0"/>
          <w:marTop w:val="0"/>
          <w:marBottom w:val="0"/>
          <w:divBdr>
            <w:top w:val="none" w:sz="0" w:space="0" w:color="auto"/>
            <w:left w:val="none" w:sz="0" w:space="0" w:color="auto"/>
            <w:bottom w:val="none" w:sz="0" w:space="0" w:color="auto"/>
            <w:right w:val="none" w:sz="0" w:space="0" w:color="auto"/>
          </w:divBdr>
        </w:div>
        <w:div w:id="1858545169">
          <w:marLeft w:val="0"/>
          <w:marRight w:val="0"/>
          <w:marTop w:val="0"/>
          <w:marBottom w:val="0"/>
          <w:divBdr>
            <w:top w:val="none" w:sz="0" w:space="0" w:color="auto"/>
            <w:left w:val="none" w:sz="0" w:space="0" w:color="auto"/>
            <w:bottom w:val="none" w:sz="0" w:space="0" w:color="auto"/>
            <w:right w:val="none" w:sz="0" w:space="0" w:color="auto"/>
          </w:divBdr>
        </w:div>
        <w:div w:id="2073917047">
          <w:marLeft w:val="0"/>
          <w:marRight w:val="0"/>
          <w:marTop w:val="0"/>
          <w:marBottom w:val="0"/>
          <w:divBdr>
            <w:top w:val="none" w:sz="0" w:space="0" w:color="auto"/>
            <w:left w:val="none" w:sz="0" w:space="0" w:color="auto"/>
            <w:bottom w:val="none" w:sz="0" w:space="0" w:color="auto"/>
            <w:right w:val="none" w:sz="0" w:space="0" w:color="auto"/>
          </w:divBdr>
        </w:div>
        <w:div w:id="1589265673">
          <w:marLeft w:val="0"/>
          <w:marRight w:val="0"/>
          <w:marTop w:val="0"/>
          <w:marBottom w:val="0"/>
          <w:divBdr>
            <w:top w:val="none" w:sz="0" w:space="0" w:color="auto"/>
            <w:left w:val="none" w:sz="0" w:space="0" w:color="auto"/>
            <w:bottom w:val="none" w:sz="0" w:space="0" w:color="auto"/>
            <w:right w:val="none" w:sz="0" w:space="0" w:color="auto"/>
          </w:divBdr>
        </w:div>
        <w:div w:id="433283181">
          <w:marLeft w:val="0"/>
          <w:marRight w:val="0"/>
          <w:marTop w:val="0"/>
          <w:marBottom w:val="0"/>
          <w:divBdr>
            <w:top w:val="none" w:sz="0" w:space="0" w:color="auto"/>
            <w:left w:val="none" w:sz="0" w:space="0" w:color="auto"/>
            <w:bottom w:val="none" w:sz="0" w:space="0" w:color="auto"/>
            <w:right w:val="none" w:sz="0" w:space="0" w:color="auto"/>
          </w:divBdr>
        </w:div>
        <w:div w:id="1476020078">
          <w:marLeft w:val="0"/>
          <w:marRight w:val="0"/>
          <w:marTop w:val="0"/>
          <w:marBottom w:val="0"/>
          <w:divBdr>
            <w:top w:val="none" w:sz="0" w:space="0" w:color="auto"/>
            <w:left w:val="none" w:sz="0" w:space="0" w:color="auto"/>
            <w:bottom w:val="none" w:sz="0" w:space="0" w:color="auto"/>
            <w:right w:val="none" w:sz="0" w:space="0" w:color="auto"/>
          </w:divBdr>
        </w:div>
        <w:div w:id="1853951131">
          <w:marLeft w:val="0"/>
          <w:marRight w:val="0"/>
          <w:marTop w:val="0"/>
          <w:marBottom w:val="0"/>
          <w:divBdr>
            <w:top w:val="none" w:sz="0" w:space="0" w:color="auto"/>
            <w:left w:val="none" w:sz="0" w:space="0" w:color="auto"/>
            <w:bottom w:val="none" w:sz="0" w:space="0" w:color="auto"/>
            <w:right w:val="none" w:sz="0" w:space="0" w:color="auto"/>
          </w:divBdr>
        </w:div>
        <w:div w:id="676272110">
          <w:marLeft w:val="0"/>
          <w:marRight w:val="0"/>
          <w:marTop w:val="0"/>
          <w:marBottom w:val="0"/>
          <w:divBdr>
            <w:top w:val="none" w:sz="0" w:space="0" w:color="auto"/>
            <w:left w:val="none" w:sz="0" w:space="0" w:color="auto"/>
            <w:bottom w:val="none" w:sz="0" w:space="0" w:color="auto"/>
            <w:right w:val="none" w:sz="0" w:space="0" w:color="auto"/>
          </w:divBdr>
        </w:div>
        <w:div w:id="311301609">
          <w:marLeft w:val="0"/>
          <w:marRight w:val="0"/>
          <w:marTop w:val="0"/>
          <w:marBottom w:val="0"/>
          <w:divBdr>
            <w:top w:val="none" w:sz="0" w:space="0" w:color="auto"/>
            <w:left w:val="none" w:sz="0" w:space="0" w:color="auto"/>
            <w:bottom w:val="none" w:sz="0" w:space="0" w:color="auto"/>
            <w:right w:val="none" w:sz="0" w:space="0" w:color="auto"/>
          </w:divBdr>
        </w:div>
        <w:div w:id="480079290">
          <w:marLeft w:val="0"/>
          <w:marRight w:val="0"/>
          <w:marTop w:val="0"/>
          <w:marBottom w:val="0"/>
          <w:divBdr>
            <w:top w:val="none" w:sz="0" w:space="0" w:color="auto"/>
            <w:left w:val="none" w:sz="0" w:space="0" w:color="auto"/>
            <w:bottom w:val="none" w:sz="0" w:space="0" w:color="auto"/>
            <w:right w:val="none" w:sz="0" w:space="0" w:color="auto"/>
          </w:divBdr>
        </w:div>
        <w:div w:id="801002392">
          <w:marLeft w:val="0"/>
          <w:marRight w:val="0"/>
          <w:marTop w:val="0"/>
          <w:marBottom w:val="0"/>
          <w:divBdr>
            <w:top w:val="none" w:sz="0" w:space="0" w:color="auto"/>
            <w:left w:val="none" w:sz="0" w:space="0" w:color="auto"/>
            <w:bottom w:val="none" w:sz="0" w:space="0" w:color="auto"/>
            <w:right w:val="none" w:sz="0" w:space="0" w:color="auto"/>
          </w:divBdr>
        </w:div>
        <w:div w:id="2090534978">
          <w:marLeft w:val="0"/>
          <w:marRight w:val="0"/>
          <w:marTop w:val="0"/>
          <w:marBottom w:val="0"/>
          <w:divBdr>
            <w:top w:val="none" w:sz="0" w:space="0" w:color="auto"/>
            <w:left w:val="none" w:sz="0" w:space="0" w:color="auto"/>
            <w:bottom w:val="none" w:sz="0" w:space="0" w:color="auto"/>
            <w:right w:val="none" w:sz="0" w:space="0" w:color="auto"/>
          </w:divBdr>
        </w:div>
        <w:div w:id="1190877637">
          <w:marLeft w:val="0"/>
          <w:marRight w:val="0"/>
          <w:marTop w:val="0"/>
          <w:marBottom w:val="0"/>
          <w:divBdr>
            <w:top w:val="none" w:sz="0" w:space="0" w:color="auto"/>
            <w:left w:val="none" w:sz="0" w:space="0" w:color="auto"/>
            <w:bottom w:val="none" w:sz="0" w:space="0" w:color="auto"/>
            <w:right w:val="none" w:sz="0" w:space="0" w:color="auto"/>
          </w:divBdr>
        </w:div>
        <w:div w:id="218246996">
          <w:marLeft w:val="0"/>
          <w:marRight w:val="0"/>
          <w:marTop w:val="0"/>
          <w:marBottom w:val="0"/>
          <w:divBdr>
            <w:top w:val="none" w:sz="0" w:space="0" w:color="auto"/>
            <w:left w:val="none" w:sz="0" w:space="0" w:color="auto"/>
            <w:bottom w:val="none" w:sz="0" w:space="0" w:color="auto"/>
            <w:right w:val="none" w:sz="0" w:space="0" w:color="auto"/>
          </w:divBdr>
        </w:div>
        <w:div w:id="956109739">
          <w:marLeft w:val="0"/>
          <w:marRight w:val="0"/>
          <w:marTop w:val="0"/>
          <w:marBottom w:val="0"/>
          <w:divBdr>
            <w:top w:val="none" w:sz="0" w:space="0" w:color="auto"/>
            <w:left w:val="none" w:sz="0" w:space="0" w:color="auto"/>
            <w:bottom w:val="none" w:sz="0" w:space="0" w:color="auto"/>
            <w:right w:val="none" w:sz="0" w:space="0" w:color="auto"/>
          </w:divBdr>
        </w:div>
        <w:div w:id="413478317">
          <w:marLeft w:val="0"/>
          <w:marRight w:val="0"/>
          <w:marTop w:val="0"/>
          <w:marBottom w:val="0"/>
          <w:divBdr>
            <w:top w:val="none" w:sz="0" w:space="0" w:color="auto"/>
            <w:left w:val="none" w:sz="0" w:space="0" w:color="auto"/>
            <w:bottom w:val="none" w:sz="0" w:space="0" w:color="auto"/>
            <w:right w:val="none" w:sz="0" w:space="0" w:color="auto"/>
          </w:divBdr>
        </w:div>
        <w:div w:id="1847598955">
          <w:marLeft w:val="0"/>
          <w:marRight w:val="0"/>
          <w:marTop w:val="0"/>
          <w:marBottom w:val="0"/>
          <w:divBdr>
            <w:top w:val="none" w:sz="0" w:space="0" w:color="auto"/>
            <w:left w:val="none" w:sz="0" w:space="0" w:color="auto"/>
            <w:bottom w:val="none" w:sz="0" w:space="0" w:color="auto"/>
            <w:right w:val="none" w:sz="0" w:space="0" w:color="auto"/>
          </w:divBdr>
        </w:div>
        <w:div w:id="1495023390">
          <w:marLeft w:val="0"/>
          <w:marRight w:val="0"/>
          <w:marTop w:val="0"/>
          <w:marBottom w:val="0"/>
          <w:divBdr>
            <w:top w:val="none" w:sz="0" w:space="0" w:color="auto"/>
            <w:left w:val="none" w:sz="0" w:space="0" w:color="auto"/>
            <w:bottom w:val="none" w:sz="0" w:space="0" w:color="auto"/>
            <w:right w:val="none" w:sz="0" w:space="0" w:color="auto"/>
          </w:divBdr>
        </w:div>
        <w:div w:id="227033379">
          <w:marLeft w:val="0"/>
          <w:marRight w:val="0"/>
          <w:marTop w:val="0"/>
          <w:marBottom w:val="0"/>
          <w:divBdr>
            <w:top w:val="none" w:sz="0" w:space="0" w:color="auto"/>
            <w:left w:val="none" w:sz="0" w:space="0" w:color="auto"/>
            <w:bottom w:val="none" w:sz="0" w:space="0" w:color="auto"/>
            <w:right w:val="none" w:sz="0" w:space="0" w:color="auto"/>
          </w:divBdr>
        </w:div>
        <w:div w:id="1984309180">
          <w:marLeft w:val="0"/>
          <w:marRight w:val="0"/>
          <w:marTop w:val="0"/>
          <w:marBottom w:val="0"/>
          <w:divBdr>
            <w:top w:val="none" w:sz="0" w:space="0" w:color="auto"/>
            <w:left w:val="none" w:sz="0" w:space="0" w:color="auto"/>
            <w:bottom w:val="none" w:sz="0" w:space="0" w:color="auto"/>
            <w:right w:val="none" w:sz="0" w:space="0" w:color="auto"/>
          </w:divBdr>
        </w:div>
      </w:divsChild>
    </w:div>
    <w:div w:id="1625766183">
      <w:bodyDiv w:val="1"/>
      <w:marLeft w:val="0"/>
      <w:marRight w:val="0"/>
      <w:marTop w:val="0"/>
      <w:marBottom w:val="0"/>
      <w:divBdr>
        <w:top w:val="none" w:sz="0" w:space="0" w:color="auto"/>
        <w:left w:val="none" w:sz="0" w:space="0" w:color="auto"/>
        <w:bottom w:val="none" w:sz="0" w:space="0" w:color="auto"/>
        <w:right w:val="none" w:sz="0" w:space="0" w:color="auto"/>
      </w:divBdr>
    </w:div>
    <w:div w:id="1643383184">
      <w:bodyDiv w:val="1"/>
      <w:marLeft w:val="0"/>
      <w:marRight w:val="0"/>
      <w:marTop w:val="0"/>
      <w:marBottom w:val="0"/>
      <w:divBdr>
        <w:top w:val="none" w:sz="0" w:space="0" w:color="auto"/>
        <w:left w:val="none" w:sz="0" w:space="0" w:color="auto"/>
        <w:bottom w:val="none" w:sz="0" w:space="0" w:color="auto"/>
        <w:right w:val="none" w:sz="0" w:space="0" w:color="auto"/>
      </w:divBdr>
    </w:div>
    <w:div w:id="1660379512">
      <w:bodyDiv w:val="1"/>
      <w:marLeft w:val="0"/>
      <w:marRight w:val="0"/>
      <w:marTop w:val="0"/>
      <w:marBottom w:val="0"/>
      <w:divBdr>
        <w:top w:val="none" w:sz="0" w:space="0" w:color="auto"/>
        <w:left w:val="none" w:sz="0" w:space="0" w:color="auto"/>
        <w:bottom w:val="none" w:sz="0" w:space="0" w:color="auto"/>
        <w:right w:val="none" w:sz="0" w:space="0" w:color="auto"/>
      </w:divBdr>
    </w:div>
    <w:div w:id="1670327157">
      <w:bodyDiv w:val="1"/>
      <w:marLeft w:val="0"/>
      <w:marRight w:val="0"/>
      <w:marTop w:val="0"/>
      <w:marBottom w:val="0"/>
      <w:divBdr>
        <w:top w:val="none" w:sz="0" w:space="0" w:color="auto"/>
        <w:left w:val="none" w:sz="0" w:space="0" w:color="auto"/>
        <w:bottom w:val="none" w:sz="0" w:space="0" w:color="auto"/>
        <w:right w:val="none" w:sz="0" w:space="0" w:color="auto"/>
      </w:divBdr>
    </w:div>
    <w:div w:id="1710715138">
      <w:bodyDiv w:val="1"/>
      <w:marLeft w:val="0"/>
      <w:marRight w:val="0"/>
      <w:marTop w:val="0"/>
      <w:marBottom w:val="0"/>
      <w:divBdr>
        <w:top w:val="none" w:sz="0" w:space="0" w:color="auto"/>
        <w:left w:val="none" w:sz="0" w:space="0" w:color="auto"/>
        <w:bottom w:val="none" w:sz="0" w:space="0" w:color="auto"/>
        <w:right w:val="none" w:sz="0" w:space="0" w:color="auto"/>
      </w:divBdr>
    </w:div>
    <w:div w:id="1741319546">
      <w:bodyDiv w:val="1"/>
      <w:marLeft w:val="0"/>
      <w:marRight w:val="0"/>
      <w:marTop w:val="0"/>
      <w:marBottom w:val="0"/>
      <w:divBdr>
        <w:top w:val="none" w:sz="0" w:space="0" w:color="auto"/>
        <w:left w:val="none" w:sz="0" w:space="0" w:color="auto"/>
        <w:bottom w:val="none" w:sz="0" w:space="0" w:color="auto"/>
        <w:right w:val="none" w:sz="0" w:space="0" w:color="auto"/>
      </w:divBdr>
    </w:div>
    <w:div w:id="1757745579">
      <w:bodyDiv w:val="1"/>
      <w:marLeft w:val="0"/>
      <w:marRight w:val="0"/>
      <w:marTop w:val="0"/>
      <w:marBottom w:val="0"/>
      <w:divBdr>
        <w:top w:val="none" w:sz="0" w:space="0" w:color="auto"/>
        <w:left w:val="none" w:sz="0" w:space="0" w:color="auto"/>
        <w:bottom w:val="none" w:sz="0" w:space="0" w:color="auto"/>
        <w:right w:val="none" w:sz="0" w:space="0" w:color="auto"/>
      </w:divBdr>
    </w:div>
    <w:div w:id="1932470498">
      <w:bodyDiv w:val="1"/>
      <w:marLeft w:val="0"/>
      <w:marRight w:val="0"/>
      <w:marTop w:val="0"/>
      <w:marBottom w:val="0"/>
      <w:divBdr>
        <w:top w:val="none" w:sz="0" w:space="0" w:color="auto"/>
        <w:left w:val="none" w:sz="0" w:space="0" w:color="auto"/>
        <w:bottom w:val="none" w:sz="0" w:space="0" w:color="auto"/>
        <w:right w:val="none" w:sz="0" w:space="0" w:color="auto"/>
      </w:divBdr>
    </w:div>
    <w:div w:id="2013027490">
      <w:bodyDiv w:val="1"/>
      <w:marLeft w:val="0"/>
      <w:marRight w:val="0"/>
      <w:marTop w:val="0"/>
      <w:marBottom w:val="0"/>
      <w:divBdr>
        <w:top w:val="none" w:sz="0" w:space="0" w:color="auto"/>
        <w:left w:val="none" w:sz="0" w:space="0" w:color="auto"/>
        <w:bottom w:val="none" w:sz="0" w:space="0" w:color="auto"/>
        <w:right w:val="none" w:sz="0" w:space="0" w:color="auto"/>
      </w:divBdr>
      <w:divsChild>
        <w:div w:id="262307326">
          <w:marLeft w:val="0"/>
          <w:marRight w:val="0"/>
          <w:marTop w:val="0"/>
          <w:marBottom w:val="0"/>
          <w:divBdr>
            <w:top w:val="none" w:sz="0" w:space="0" w:color="auto"/>
            <w:left w:val="none" w:sz="0" w:space="0" w:color="auto"/>
            <w:bottom w:val="none" w:sz="0" w:space="0" w:color="auto"/>
            <w:right w:val="none" w:sz="0" w:space="0" w:color="auto"/>
          </w:divBdr>
        </w:div>
        <w:div w:id="414744476">
          <w:marLeft w:val="0"/>
          <w:marRight w:val="0"/>
          <w:marTop w:val="0"/>
          <w:marBottom w:val="0"/>
          <w:divBdr>
            <w:top w:val="none" w:sz="0" w:space="0" w:color="auto"/>
            <w:left w:val="none" w:sz="0" w:space="0" w:color="auto"/>
            <w:bottom w:val="none" w:sz="0" w:space="0" w:color="auto"/>
            <w:right w:val="none" w:sz="0" w:space="0" w:color="auto"/>
          </w:divBdr>
        </w:div>
        <w:div w:id="732125519">
          <w:marLeft w:val="0"/>
          <w:marRight w:val="0"/>
          <w:marTop w:val="0"/>
          <w:marBottom w:val="0"/>
          <w:divBdr>
            <w:top w:val="none" w:sz="0" w:space="0" w:color="auto"/>
            <w:left w:val="none" w:sz="0" w:space="0" w:color="auto"/>
            <w:bottom w:val="none" w:sz="0" w:space="0" w:color="auto"/>
            <w:right w:val="none" w:sz="0" w:space="0" w:color="auto"/>
          </w:divBdr>
        </w:div>
        <w:div w:id="1409886661">
          <w:marLeft w:val="0"/>
          <w:marRight w:val="0"/>
          <w:marTop w:val="0"/>
          <w:marBottom w:val="0"/>
          <w:divBdr>
            <w:top w:val="none" w:sz="0" w:space="0" w:color="auto"/>
            <w:left w:val="none" w:sz="0" w:space="0" w:color="auto"/>
            <w:bottom w:val="none" w:sz="0" w:space="0" w:color="auto"/>
            <w:right w:val="none" w:sz="0" w:space="0" w:color="auto"/>
          </w:divBdr>
        </w:div>
        <w:div w:id="3188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image" Target="media/image21.emf"/><Relationship Id="rId50" Type="http://schemas.openxmlformats.org/officeDocument/2006/relationships/package" Target="embeddings/Microsoft_Excel_Worksheet20.xlsx"/><Relationship Id="rId55" Type="http://schemas.openxmlformats.org/officeDocument/2006/relationships/image" Target="media/image25.emf"/><Relationship Id="rId63" Type="http://schemas.openxmlformats.org/officeDocument/2006/relationships/hyperlink" Target="http://maggioli.newsabbonati.it/nl/web?f=1&amp;h=1v45a18jinr3brv9klulem03ln&amp;i=1sb&amp;iw=1&amp;p=H787464475&amp;s=lp&amp;sl=ita&amp;sn=2qk&amp;z=34uk" TargetMode="External"/><Relationship Id="rId68" Type="http://schemas.openxmlformats.org/officeDocument/2006/relationships/image" Target="media/image31.emf"/><Relationship Id="rId76" Type="http://schemas.openxmlformats.org/officeDocument/2006/relationships/image" Target="media/image35.emf"/><Relationship Id="rId84" Type="http://schemas.openxmlformats.org/officeDocument/2006/relationships/image" Target="media/image39.emf"/><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package" Target="embeddings/Microsoft_Excel_Worksheet29.xlsx"/><Relationship Id="rId9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package" Target="embeddings/Microsoft_Excel_Worksheet24.xlsx"/><Relationship Id="rId66" Type="http://schemas.openxmlformats.org/officeDocument/2006/relationships/image" Target="media/image30.emf"/><Relationship Id="rId74" Type="http://schemas.openxmlformats.org/officeDocument/2006/relationships/image" Target="media/image34.emf"/><Relationship Id="rId79" Type="http://schemas.openxmlformats.org/officeDocument/2006/relationships/package" Target="embeddings/Microsoft_Excel_Worksheet33.xlsx"/><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package" Target="embeddings/Microsoft_Excel_Worksheet25.xlsx"/><Relationship Id="rId82" Type="http://schemas.openxmlformats.org/officeDocument/2006/relationships/image" Target="media/image38.emf"/><Relationship Id="rId90" Type="http://schemas.openxmlformats.org/officeDocument/2006/relationships/footer" Target="footer2.xml"/><Relationship Id="rId19" Type="http://schemas.openxmlformats.org/officeDocument/2006/relationships/package" Target="embeddings/Microsoft_Excel_Worksheet5.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image" Target="media/image19.emf"/><Relationship Id="rId48" Type="http://schemas.openxmlformats.org/officeDocument/2006/relationships/package" Target="embeddings/Microsoft_Excel_Worksheet19.xlsx"/><Relationship Id="rId56" Type="http://schemas.openxmlformats.org/officeDocument/2006/relationships/package" Target="embeddings/Microsoft_Excel_Worksheet23.xlsx"/><Relationship Id="rId64" Type="http://schemas.openxmlformats.org/officeDocument/2006/relationships/image" Target="media/image29.emf"/><Relationship Id="rId69" Type="http://schemas.openxmlformats.org/officeDocument/2006/relationships/package" Target="embeddings/Microsoft_Excel_Worksheet28.xlsx"/><Relationship Id="rId77" Type="http://schemas.openxmlformats.org/officeDocument/2006/relationships/package" Target="embeddings/Microsoft_Excel_Worksheet32.xlsx"/><Relationship Id="rId8" Type="http://schemas.openxmlformats.org/officeDocument/2006/relationships/image" Target="media/image1.emf"/><Relationship Id="rId51" Type="http://schemas.openxmlformats.org/officeDocument/2006/relationships/image" Target="media/image23.emf"/><Relationship Id="rId72" Type="http://schemas.openxmlformats.org/officeDocument/2006/relationships/image" Target="media/image33.emf"/><Relationship Id="rId80" Type="http://schemas.openxmlformats.org/officeDocument/2006/relationships/image" Target="media/image37.emf"/><Relationship Id="rId85" Type="http://schemas.openxmlformats.org/officeDocument/2006/relationships/package" Target="embeddings/Microsoft_Excel_Worksheet36.xlsx"/><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package" Target="embeddings/Microsoft_Excel_Worksheet18.xlsx"/><Relationship Id="rId59" Type="http://schemas.openxmlformats.org/officeDocument/2006/relationships/image" Target="media/image27.emf"/><Relationship Id="rId67" Type="http://schemas.openxmlformats.org/officeDocument/2006/relationships/package" Target="embeddings/Microsoft_Excel_Worksheet27.xlsx"/><Relationship Id="rId20" Type="http://schemas.openxmlformats.org/officeDocument/2006/relationships/image" Target="media/image7.emf"/><Relationship Id="rId41" Type="http://schemas.openxmlformats.org/officeDocument/2006/relationships/package" Target="embeddings/Microsoft_Excel_Worksheet16.xlsx"/><Relationship Id="rId54" Type="http://schemas.openxmlformats.org/officeDocument/2006/relationships/package" Target="embeddings/Microsoft_Excel_Worksheet22.xlsx"/><Relationship Id="rId62" Type="http://schemas.openxmlformats.org/officeDocument/2006/relationships/hyperlink" Target="http://www.normattiva.it/uri-res/N2Ls?urn:nir:stato:legge:2015-12-28;208!vig=" TargetMode="External"/><Relationship Id="rId70" Type="http://schemas.openxmlformats.org/officeDocument/2006/relationships/image" Target="media/image32.emf"/><Relationship Id="rId75" Type="http://schemas.openxmlformats.org/officeDocument/2006/relationships/package" Target="embeddings/Microsoft_Excel_Worksheet31.xlsx"/><Relationship Id="rId83" Type="http://schemas.openxmlformats.org/officeDocument/2006/relationships/package" Target="embeddings/Microsoft_Excel_Worksheet35.xlsx"/><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2.emf"/><Relationship Id="rId57" Type="http://schemas.openxmlformats.org/officeDocument/2006/relationships/image" Target="media/image26.emf"/><Relationship Id="rId10" Type="http://schemas.openxmlformats.org/officeDocument/2006/relationships/image" Target="media/image2.emf"/><Relationship Id="rId31" Type="http://schemas.openxmlformats.org/officeDocument/2006/relationships/package" Target="embeddings/Microsoft_Excel_Worksheet11.xlsx"/><Relationship Id="rId44" Type="http://schemas.openxmlformats.org/officeDocument/2006/relationships/package" Target="embeddings/Microsoft_Excel_Worksheet17.xlsx"/><Relationship Id="rId52" Type="http://schemas.openxmlformats.org/officeDocument/2006/relationships/package" Target="embeddings/Microsoft_Excel_Worksheet21.xlsx"/><Relationship Id="rId60" Type="http://schemas.openxmlformats.org/officeDocument/2006/relationships/image" Target="media/image28.emf"/><Relationship Id="rId65" Type="http://schemas.openxmlformats.org/officeDocument/2006/relationships/package" Target="embeddings/Microsoft_Excel_Worksheet26.xlsx"/><Relationship Id="rId73" Type="http://schemas.openxmlformats.org/officeDocument/2006/relationships/package" Target="embeddings/Microsoft_Excel_Worksheet30.xlsx"/><Relationship Id="rId78" Type="http://schemas.openxmlformats.org/officeDocument/2006/relationships/image" Target="media/image36.emf"/><Relationship Id="rId81" Type="http://schemas.openxmlformats.org/officeDocument/2006/relationships/package" Target="embeddings/Microsoft_Excel_Worksheet34.xlsx"/><Relationship Id="rId86" Type="http://schemas.openxmlformats.org/officeDocument/2006/relationships/image" Target="media/image40.e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474F-8863-49DF-A1E2-1F6552D4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8545</Words>
  <Characters>53672</Characters>
  <Application>Microsoft Office Word</Application>
  <DocSecurity>0</DocSecurity>
  <Lines>447</Lines>
  <Paragraphs>124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62093</CharactersWithSpaces>
  <SharedDoc>false</SharedDoc>
  <HLinks>
    <vt:vector size="144" baseType="variant">
      <vt:variant>
        <vt:i4>3407874</vt:i4>
      </vt:variant>
      <vt:variant>
        <vt:i4>252</vt:i4>
      </vt:variant>
      <vt:variant>
        <vt:i4>0</vt:i4>
      </vt:variant>
      <vt:variant>
        <vt:i4>5</vt:i4>
      </vt:variant>
      <vt:variant>
        <vt:lpwstr>mailto:info@ancrel.it</vt:lpwstr>
      </vt:variant>
      <vt:variant>
        <vt:lpwstr/>
      </vt:variant>
      <vt:variant>
        <vt:i4>1441865</vt:i4>
      </vt:variant>
      <vt:variant>
        <vt:i4>249</vt:i4>
      </vt:variant>
      <vt:variant>
        <vt:i4>0</vt:i4>
      </vt:variant>
      <vt:variant>
        <vt:i4>5</vt:i4>
      </vt:variant>
      <vt:variant>
        <vt:lpwstr>http://www.ancrel.it/</vt:lpwstr>
      </vt:variant>
      <vt:variant>
        <vt:lpwstr/>
      </vt:variant>
      <vt:variant>
        <vt:i4>7209059</vt:i4>
      </vt:variant>
      <vt:variant>
        <vt:i4>216</vt:i4>
      </vt:variant>
      <vt:variant>
        <vt:i4>0</vt:i4>
      </vt:variant>
      <vt:variant>
        <vt:i4>5</vt:i4>
      </vt:variant>
      <vt:variant>
        <vt:lpwstr>http://www.normattiva.it/uri-res/N2Ls?urn:nir:stato:decreto.legislativo:2000-08-18;267~art243!vig=</vt:lpwstr>
      </vt:variant>
      <vt:variant>
        <vt:lpwstr/>
      </vt:variant>
      <vt:variant>
        <vt:i4>3145833</vt:i4>
      </vt:variant>
      <vt:variant>
        <vt:i4>159</vt:i4>
      </vt:variant>
      <vt:variant>
        <vt:i4>0</vt:i4>
      </vt:variant>
      <vt:variant>
        <vt:i4>5</vt:i4>
      </vt:variant>
      <vt:variant>
        <vt:lpwstr>http://www.sico.tesoro.it/Sico/</vt:lpwstr>
      </vt:variant>
      <vt:variant>
        <vt:lpwstr/>
      </vt:variant>
      <vt:variant>
        <vt:i4>2555941</vt:i4>
      </vt:variant>
      <vt:variant>
        <vt:i4>105</vt:i4>
      </vt:variant>
      <vt:variant>
        <vt:i4>0</vt:i4>
      </vt:variant>
      <vt:variant>
        <vt:i4>5</vt:i4>
      </vt:variant>
      <vt:variant>
        <vt:lpwstr>http://www.normattiva.it/uri-res/N2Ls?urn:nir:stato:decreto.legislativo:1993;507~art61!vig=</vt:lpwstr>
      </vt:variant>
      <vt:variant>
        <vt:lpwstr/>
      </vt:variant>
      <vt:variant>
        <vt:i4>7143530</vt:i4>
      </vt:variant>
      <vt:variant>
        <vt:i4>93</vt:i4>
      </vt:variant>
      <vt:variant>
        <vt:i4>0</vt:i4>
      </vt:variant>
      <vt:variant>
        <vt:i4>5</vt:i4>
      </vt:variant>
      <vt:variant>
        <vt:lpwstr>http://www.normattiva.it/uri-res/N2Ls?urn:nir:stato:decreto.legislativo:2000-08-18;267~art179!vig=</vt:lpwstr>
      </vt:variant>
      <vt:variant>
        <vt:lpwstr/>
      </vt:variant>
      <vt:variant>
        <vt:i4>6815842</vt:i4>
      </vt:variant>
      <vt:variant>
        <vt:i4>81</vt:i4>
      </vt:variant>
      <vt:variant>
        <vt:i4>0</vt:i4>
      </vt:variant>
      <vt:variant>
        <vt:i4>5</vt:i4>
      </vt:variant>
      <vt:variant>
        <vt:lpwstr>http://www.normattiva.it/uri-res/N2Ls?urn:nir:stato:decreto.legislativo:2000-08-18;267~art222!vig=</vt:lpwstr>
      </vt:variant>
      <vt:variant>
        <vt:lpwstr/>
      </vt:variant>
      <vt:variant>
        <vt:i4>6488166</vt:i4>
      </vt:variant>
      <vt:variant>
        <vt:i4>78</vt:i4>
      </vt:variant>
      <vt:variant>
        <vt:i4>0</vt:i4>
      </vt:variant>
      <vt:variant>
        <vt:i4>5</vt:i4>
      </vt:variant>
      <vt:variant>
        <vt:lpwstr>http://www.normattiva.it/uri-res/N2Ls?urn:nir:stato:decreto.legislativo:2000-08-18;267~art195!vig=</vt:lpwstr>
      </vt:variant>
      <vt:variant>
        <vt:lpwstr/>
      </vt:variant>
      <vt:variant>
        <vt:i4>6488167</vt:i4>
      </vt:variant>
      <vt:variant>
        <vt:i4>36</vt:i4>
      </vt:variant>
      <vt:variant>
        <vt:i4>0</vt:i4>
      </vt:variant>
      <vt:variant>
        <vt:i4>5</vt:i4>
      </vt:variant>
      <vt:variant>
        <vt:lpwstr>http://www.normattiva.it/uri-res/N2Ls?urn:nir:stato:decreto.legislativo:2000-08-18;267~ART194!vig=</vt:lpwstr>
      </vt:variant>
      <vt:variant>
        <vt:lpwstr/>
      </vt:variant>
      <vt:variant>
        <vt:i4>5701657</vt:i4>
      </vt:variant>
      <vt:variant>
        <vt:i4>33</vt:i4>
      </vt:variant>
      <vt:variant>
        <vt:i4>0</vt:i4>
      </vt:variant>
      <vt:variant>
        <vt:i4>5</vt:i4>
      </vt:variant>
      <vt:variant>
        <vt:lpwstr>http://finanzalocale.interno.it/docum/comunicati/com110110all.pdf</vt:lpwstr>
      </vt:variant>
      <vt:variant>
        <vt:lpwstr/>
      </vt:variant>
      <vt:variant>
        <vt:i4>7274593</vt:i4>
      </vt:variant>
      <vt:variant>
        <vt:i4>30</vt:i4>
      </vt:variant>
      <vt:variant>
        <vt:i4>0</vt:i4>
      </vt:variant>
      <vt:variant>
        <vt:i4>5</vt:i4>
      </vt:variant>
      <vt:variant>
        <vt:lpwstr>http://www.normattiva.it/uri-res/N2Ls?urn:nir:stato:decreto.legislativo:2000-08-18;267~ART152!vig=</vt:lpwstr>
      </vt:variant>
      <vt:variant>
        <vt:lpwstr/>
      </vt:variant>
      <vt:variant>
        <vt:i4>2818103</vt:i4>
      </vt:variant>
      <vt:variant>
        <vt:i4>27</vt:i4>
      </vt:variant>
      <vt:variant>
        <vt:i4>0</vt:i4>
      </vt:variant>
      <vt:variant>
        <vt:i4>5</vt:i4>
      </vt:variant>
      <vt:variant>
        <vt:lpwstr>http://www.normattiva.it/uri-res/N2Ls?urn:nir:stato:decreto.legislativo:2000-08-18;267!vig=</vt:lpwstr>
      </vt:variant>
      <vt:variant>
        <vt:lpwstr/>
      </vt:variant>
      <vt:variant>
        <vt:i4>6488167</vt:i4>
      </vt:variant>
      <vt:variant>
        <vt:i4>24</vt:i4>
      </vt:variant>
      <vt:variant>
        <vt:i4>0</vt:i4>
      </vt:variant>
      <vt:variant>
        <vt:i4>5</vt:i4>
      </vt:variant>
      <vt:variant>
        <vt:lpwstr>http://www.normattiva.it/uri-res/N2Ls?urn:nir:stato:decreto.legislativo:2000-08-18;267~ART194!vig=</vt:lpwstr>
      </vt:variant>
      <vt:variant>
        <vt:lpwstr/>
      </vt:variant>
      <vt:variant>
        <vt:i4>5636164</vt:i4>
      </vt:variant>
      <vt:variant>
        <vt:i4>21</vt:i4>
      </vt:variant>
      <vt:variant>
        <vt:i4>0</vt:i4>
      </vt:variant>
      <vt:variant>
        <vt:i4>5</vt:i4>
      </vt:variant>
      <vt:variant>
        <vt:lpwstr>http://www.rgs.mef.gov.it/VERSIONE-I/e-GOVERNME1/Patto-di-S/2012/</vt:lpwstr>
      </vt:variant>
      <vt:variant>
        <vt:lpwstr/>
      </vt:variant>
      <vt:variant>
        <vt:i4>1769495</vt:i4>
      </vt:variant>
      <vt:variant>
        <vt:i4>18</vt:i4>
      </vt:variant>
      <vt:variant>
        <vt:i4>0</vt:i4>
      </vt:variant>
      <vt:variant>
        <vt:i4>5</vt:i4>
      </vt:variant>
      <vt:variant>
        <vt:lpwstr>http://www.normattiva.it/uri-res/N2Ls?urn:nir:stato:decreto.legislativo:2000-08-18;267~ART147quater!vig=</vt:lpwstr>
      </vt:variant>
      <vt:variant>
        <vt:lpwstr/>
      </vt:variant>
      <vt:variant>
        <vt:i4>6750304</vt:i4>
      </vt:variant>
      <vt:variant>
        <vt:i4>15</vt:i4>
      </vt:variant>
      <vt:variant>
        <vt:i4>0</vt:i4>
      </vt:variant>
      <vt:variant>
        <vt:i4>5</vt:i4>
      </vt:variant>
      <vt:variant>
        <vt:lpwstr>http://www.camera.it/465?area=19&amp;tema=39&amp;I+derivati+degli+enti+territoriali</vt:lpwstr>
      </vt:variant>
      <vt:variant>
        <vt:lpwstr/>
      </vt:variant>
      <vt:variant>
        <vt:i4>1179661</vt:i4>
      </vt:variant>
      <vt:variant>
        <vt:i4>12</vt:i4>
      </vt:variant>
      <vt:variant>
        <vt:i4>0</vt:i4>
      </vt:variant>
      <vt:variant>
        <vt:i4>5</vt:i4>
      </vt:variant>
      <vt:variant>
        <vt:lpwstr>http://osservatorio.interno.it/principi/concilia.html</vt:lpwstr>
      </vt:variant>
      <vt:variant>
        <vt:lpwstr/>
      </vt:variant>
      <vt:variant>
        <vt:i4>5242882</vt:i4>
      </vt:variant>
      <vt:variant>
        <vt:i4>9</vt:i4>
      </vt:variant>
      <vt:variant>
        <vt:i4>0</vt:i4>
      </vt:variant>
      <vt:variant>
        <vt:i4>5</vt:i4>
      </vt:variant>
      <vt:variant>
        <vt:lpwstr>http://www.rgs.mef.gov.it/VERSIONE-I/e-GOVERNME1/SIOPE/index.html</vt:lpwstr>
      </vt:variant>
      <vt:variant>
        <vt:lpwstr/>
      </vt:variant>
      <vt:variant>
        <vt:i4>6881376</vt:i4>
      </vt:variant>
      <vt:variant>
        <vt:i4>6</vt:i4>
      </vt:variant>
      <vt:variant>
        <vt:i4>0</vt:i4>
      </vt:variant>
      <vt:variant>
        <vt:i4>5</vt:i4>
      </vt:variant>
      <vt:variant>
        <vt:lpwstr>http://www.normattiva.it/uri-res/N2Ls?urn:nir:stato:decreto.legislativo:2000-08-18;267~ART230!vig=</vt:lpwstr>
      </vt:variant>
      <vt:variant>
        <vt:lpwstr/>
      </vt:variant>
      <vt:variant>
        <vt:i4>6815849</vt:i4>
      </vt:variant>
      <vt:variant>
        <vt:i4>3</vt:i4>
      </vt:variant>
      <vt:variant>
        <vt:i4>0</vt:i4>
      </vt:variant>
      <vt:variant>
        <vt:i4>5</vt:i4>
      </vt:variant>
      <vt:variant>
        <vt:lpwstr>http://www.normattiva.it/uri-res/N2Ls?urn:nir:stato:decreto.legislativo:2000-08-18;267~ART229!vig=</vt:lpwstr>
      </vt:variant>
      <vt:variant>
        <vt:lpwstr/>
      </vt:variant>
      <vt:variant>
        <vt:i4>6815848</vt:i4>
      </vt:variant>
      <vt:variant>
        <vt:i4>0</vt:i4>
      </vt:variant>
      <vt:variant>
        <vt:i4>0</vt:i4>
      </vt:variant>
      <vt:variant>
        <vt:i4>5</vt:i4>
      </vt:variant>
      <vt:variant>
        <vt:lpwstr>http://www.normattiva.it/uri-res/N2Ls?urn:nir:stato:decreto.legislativo:2000-08-18;267~ART228!vig=</vt:lpwstr>
      </vt:variant>
      <vt:variant>
        <vt:lpwstr/>
      </vt:variant>
      <vt:variant>
        <vt:i4>1179661</vt:i4>
      </vt:variant>
      <vt:variant>
        <vt:i4>0</vt:i4>
      </vt:variant>
      <vt:variant>
        <vt:i4>0</vt:i4>
      </vt:variant>
      <vt:variant>
        <vt:i4>5</vt:i4>
      </vt:variant>
      <vt:variant>
        <vt:lpwstr>http://osservatorio.interno.it/principi/concilia.html</vt:lpwstr>
      </vt:variant>
      <vt:variant>
        <vt:lpwstr/>
      </vt:variant>
      <vt:variant>
        <vt:i4>1441865</vt:i4>
      </vt:variant>
      <vt:variant>
        <vt:i4>9</vt:i4>
      </vt:variant>
      <vt:variant>
        <vt:i4>0</vt:i4>
      </vt:variant>
      <vt:variant>
        <vt:i4>5</vt:i4>
      </vt:variant>
      <vt:variant>
        <vt:lpwstr>http://www.ancrel.it/</vt:lpwstr>
      </vt:variant>
      <vt:variant>
        <vt:lpwstr/>
      </vt:variant>
      <vt:variant>
        <vt:i4>7733374</vt:i4>
      </vt:variant>
      <vt:variant>
        <vt:i4>0</vt:i4>
      </vt:variant>
      <vt:variant>
        <vt:i4>0</vt:i4>
      </vt:variant>
      <vt:variant>
        <vt:i4>5</vt:i4>
      </vt:variant>
      <vt:variant>
        <vt:lpwstr>C:\Users\Antonino\AppData\Local\Temp\Temp1_Rendiconto2013.zip\Tabrend2013.xls</vt:lpwstr>
      </vt:variant>
      <vt:variant>
        <vt:lpwstr>cOMUNE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2018-04-20T08:32:00Z</dcterms:created>
  <dcterms:modified xsi:type="dcterms:W3CDTF">2018-04-21T11:24:00Z</dcterms:modified>
</cp:coreProperties>
</file>